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40CD" w:rsidTr="00345119">
        <w:tc>
          <w:tcPr>
            <w:tcW w:w="9576" w:type="dxa"/>
            <w:noWrap/>
          </w:tcPr>
          <w:p w:rsidR="008423E4" w:rsidRPr="0022177D" w:rsidRDefault="00C126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2637" w:rsidP="008423E4">
      <w:pPr>
        <w:jc w:val="center"/>
      </w:pPr>
    </w:p>
    <w:p w:rsidR="008423E4" w:rsidRPr="00B31F0E" w:rsidRDefault="00C12637" w:rsidP="008423E4"/>
    <w:p w:rsidR="008423E4" w:rsidRPr="00742794" w:rsidRDefault="00C126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40CD" w:rsidTr="00345119">
        <w:tc>
          <w:tcPr>
            <w:tcW w:w="9576" w:type="dxa"/>
          </w:tcPr>
          <w:p w:rsidR="008423E4" w:rsidRPr="00861995" w:rsidRDefault="00C12637" w:rsidP="00345119">
            <w:pPr>
              <w:jc w:val="right"/>
            </w:pPr>
            <w:r>
              <w:t>H.B. 790</w:t>
            </w:r>
          </w:p>
        </w:tc>
      </w:tr>
      <w:tr w:rsidR="005340CD" w:rsidTr="00345119">
        <w:tc>
          <w:tcPr>
            <w:tcW w:w="9576" w:type="dxa"/>
          </w:tcPr>
          <w:p w:rsidR="008423E4" w:rsidRPr="00861995" w:rsidRDefault="00C12637" w:rsidP="00786334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5340CD" w:rsidTr="00345119">
        <w:tc>
          <w:tcPr>
            <w:tcW w:w="9576" w:type="dxa"/>
          </w:tcPr>
          <w:p w:rsidR="008423E4" w:rsidRPr="00861995" w:rsidRDefault="00C12637" w:rsidP="00345119">
            <w:pPr>
              <w:jc w:val="right"/>
            </w:pPr>
            <w:r>
              <w:t>Criminal Jurisprudence</w:t>
            </w:r>
          </w:p>
        </w:tc>
      </w:tr>
      <w:tr w:rsidR="005340CD" w:rsidTr="00345119">
        <w:tc>
          <w:tcPr>
            <w:tcW w:w="9576" w:type="dxa"/>
          </w:tcPr>
          <w:p w:rsidR="008423E4" w:rsidRDefault="00C126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2637" w:rsidP="008423E4">
      <w:pPr>
        <w:tabs>
          <w:tab w:val="right" w:pos="9360"/>
        </w:tabs>
      </w:pPr>
    </w:p>
    <w:p w:rsidR="008423E4" w:rsidRDefault="00C12637" w:rsidP="008423E4"/>
    <w:p w:rsidR="008423E4" w:rsidRDefault="00C126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40CD" w:rsidTr="00345119">
        <w:tc>
          <w:tcPr>
            <w:tcW w:w="9576" w:type="dxa"/>
          </w:tcPr>
          <w:p w:rsidR="008423E4" w:rsidRPr="00A8133F" w:rsidRDefault="00C12637" w:rsidP="004A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2637" w:rsidP="004A5924"/>
          <w:p w:rsidR="008423E4" w:rsidRDefault="00C12637" w:rsidP="004A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that there is some unnecessary ambiguity and redundancy regarding what type of object qualifies as a prohibited dagger. H.B. 790 seeks to remove this </w:t>
            </w:r>
            <w:r w:rsidRPr="00BC0589">
              <w:t>ambiguity and redundancy</w:t>
            </w:r>
            <w:r>
              <w:t>.</w:t>
            </w:r>
          </w:p>
          <w:p w:rsidR="008423E4" w:rsidRPr="00E26B13" w:rsidRDefault="00C12637" w:rsidP="004A5924">
            <w:pPr>
              <w:rPr>
                <w:b/>
              </w:rPr>
            </w:pPr>
          </w:p>
        </w:tc>
      </w:tr>
      <w:tr w:rsidR="005340CD" w:rsidTr="00345119">
        <w:tc>
          <w:tcPr>
            <w:tcW w:w="9576" w:type="dxa"/>
          </w:tcPr>
          <w:p w:rsidR="0017725B" w:rsidRDefault="00C12637" w:rsidP="004A59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2637" w:rsidP="004A5924">
            <w:pPr>
              <w:rPr>
                <w:b/>
                <w:u w:val="single"/>
              </w:rPr>
            </w:pPr>
          </w:p>
          <w:p w:rsidR="005B5D98" w:rsidRPr="005B5D98" w:rsidRDefault="00C12637" w:rsidP="004A5924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2637" w:rsidP="004A5924">
            <w:pPr>
              <w:rPr>
                <w:b/>
                <w:u w:val="single"/>
              </w:rPr>
            </w:pPr>
          </w:p>
        </w:tc>
      </w:tr>
      <w:tr w:rsidR="005340CD" w:rsidTr="00345119">
        <w:tc>
          <w:tcPr>
            <w:tcW w:w="9576" w:type="dxa"/>
          </w:tcPr>
          <w:p w:rsidR="008423E4" w:rsidRPr="00A8133F" w:rsidRDefault="00C12637" w:rsidP="004A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C12637" w:rsidP="004A5924"/>
          <w:p w:rsidR="005B5D98" w:rsidRDefault="00C12637" w:rsidP="004A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12637" w:rsidP="004A5924">
            <w:pPr>
              <w:rPr>
                <w:b/>
              </w:rPr>
            </w:pPr>
          </w:p>
        </w:tc>
      </w:tr>
      <w:tr w:rsidR="005340CD" w:rsidTr="00345119">
        <w:tc>
          <w:tcPr>
            <w:tcW w:w="9576" w:type="dxa"/>
          </w:tcPr>
          <w:p w:rsidR="008423E4" w:rsidRPr="00A8133F" w:rsidRDefault="00C12637" w:rsidP="004A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2637" w:rsidP="004A5924"/>
          <w:p w:rsidR="008423E4" w:rsidRDefault="00C12637" w:rsidP="004A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790 amends the Penal Code to remove a dagger</w:t>
            </w:r>
            <w:r>
              <w:t xml:space="preserve"> from the objects considered to be an</w:t>
            </w:r>
            <w:r>
              <w:t xml:space="preserve"> illegal knife</w:t>
            </w:r>
            <w:r>
              <w:t xml:space="preserve"> for purposes of </w:t>
            </w:r>
            <w:r>
              <w:t xml:space="preserve">weapons-related </w:t>
            </w:r>
            <w:r>
              <w:t>offenses</w:t>
            </w:r>
            <w:r>
              <w:t>.</w:t>
            </w:r>
          </w:p>
          <w:p w:rsidR="008423E4" w:rsidRPr="00835628" w:rsidRDefault="00C12637" w:rsidP="004A5924">
            <w:pPr>
              <w:rPr>
                <w:b/>
              </w:rPr>
            </w:pPr>
          </w:p>
        </w:tc>
      </w:tr>
      <w:tr w:rsidR="005340CD" w:rsidTr="00345119">
        <w:tc>
          <w:tcPr>
            <w:tcW w:w="9576" w:type="dxa"/>
          </w:tcPr>
          <w:p w:rsidR="008423E4" w:rsidRPr="00A8133F" w:rsidRDefault="00C12637" w:rsidP="004A59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2637" w:rsidP="004A5924"/>
          <w:p w:rsidR="008423E4" w:rsidRPr="003624F2" w:rsidRDefault="00C12637" w:rsidP="004A59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12637" w:rsidP="004A5924">
            <w:pPr>
              <w:rPr>
                <w:b/>
              </w:rPr>
            </w:pPr>
          </w:p>
        </w:tc>
      </w:tr>
    </w:tbl>
    <w:p w:rsidR="008423E4" w:rsidRPr="00BE0E75" w:rsidRDefault="00C126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263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637">
      <w:r>
        <w:separator/>
      </w:r>
    </w:p>
  </w:endnote>
  <w:endnote w:type="continuationSeparator" w:id="0">
    <w:p w:rsidR="00000000" w:rsidRDefault="00C1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40CD" w:rsidTr="009C1E9A">
      <w:trPr>
        <w:cantSplit/>
      </w:trPr>
      <w:tc>
        <w:tcPr>
          <w:tcW w:w="0" w:type="pct"/>
        </w:tcPr>
        <w:p w:rsidR="00137D90" w:rsidRDefault="00C12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26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26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2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2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40CD" w:rsidTr="009C1E9A">
      <w:trPr>
        <w:cantSplit/>
      </w:trPr>
      <w:tc>
        <w:tcPr>
          <w:tcW w:w="0" w:type="pct"/>
        </w:tcPr>
        <w:p w:rsidR="00EC379B" w:rsidRDefault="00C126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26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14855</w:t>
          </w:r>
        </w:p>
      </w:tc>
      <w:tc>
        <w:tcPr>
          <w:tcW w:w="2453" w:type="pct"/>
        </w:tcPr>
        <w:p w:rsidR="00EC379B" w:rsidRDefault="00C12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17.61.306</w:t>
          </w:r>
          <w:r>
            <w:fldChar w:fldCharType="end"/>
          </w:r>
        </w:p>
      </w:tc>
    </w:tr>
    <w:tr w:rsidR="005340CD" w:rsidTr="009C1E9A">
      <w:trPr>
        <w:cantSplit/>
      </w:trPr>
      <w:tc>
        <w:tcPr>
          <w:tcW w:w="0" w:type="pct"/>
        </w:tcPr>
        <w:p w:rsidR="00EC379B" w:rsidRDefault="00C126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26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2637" w:rsidP="006D504F">
          <w:pPr>
            <w:pStyle w:val="Footer"/>
            <w:rPr>
              <w:rStyle w:val="PageNumber"/>
            </w:rPr>
          </w:pPr>
        </w:p>
        <w:p w:rsidR="00EC379B" w:rsidRDefault="00C126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40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26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26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26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637">
      <w:r>
        <w:separator/>
      </w:r>
    </w:p>
  </w:footnote>
  <w:footnote w:type="continuationSeparator" w:id="0">
    <w:p w:rsidR="00000000" w:rsidRDefault="00C1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D"/>
    <w:rsid w:val="005340CD"/>
    <w:rsid w:val="00C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3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DB0"/>
  </w:style>
  <w:style w:type="paragraph" w:styleId="CommentSubject">
    <w:name w:val="annotation subject"/>
    <w:basedOn w:val="CommentText"/>
    <w:next w:val="CommentText"/>
    <w:link w:val="CommentSubjectChar"/>
    <w:rsid w:val="00E6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63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3DB0"/>
  </w:style>
  <w:style w:type="paragraph" w:styleId="CommentSubject">
    <w:name w:val="annotation subject"/>
    <w:basedOn w:val="CommentText"/>
    <w:next w:val="CommentText"/>
    <w:link w:val="CommentSubjectChar"/>
    <w:rsid w:val="00E6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832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HB00790 (Committee Report (Unamended))</vt:lpstr>
    </vt:vector>
  </TitlesOfParts>
  <Company>State of Texas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14855</dc:subject>
  <dc:creator>State of Texas</dc:creator>
  <dc:description>HB 790 by Lozano-(H)Criminal Jurisprudence</dc:description>
  <cp:lastModifiedBy>Molly Hoffman-Bricker</cp:lastModifiedBy>
  <cp:revision>2</cp:revision>
  <cp:lastPrinted>2017-03-02T18:05:00Z</cp:lastPrinted>
  <dcterms:created xsi:type="dcterms:W3CDTF">2017-04-21T23:52:00Z</dcterms:created>
  <dcterms:modified xsi:type="dcterms:W3CDTF">2017-04-21T23:52:00Z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17.61.306</vt:lpwstr>
  </property>
</Properties>
</file>