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F4" w:rsidRDefault="001B16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79652EFFF14451A7DFA8C58B2629FB"/>
          </w:placeholder>
        </w:sdtPr>
        <w:sdtContent>
          <w:r w:rsidRPr="005C2A78">
            <w:rPr>
              <w:rFonts w:cs="Times New Roman"/>
              <w:b/>
              <w:szCs w:val="24"/>
              <w:u w:val="single"/>
            </w:rPr>
            <w:t>BILL ANALYSIS</w:t>
          </w:r>
        </w:sdtContent>
      </w:sdt>
    </w:p>
    <w:p w:rsidR="001B16F4" w:rsidRPr="00585C31" w:rsidRDefault="001B16F4" w:rsidP="000F1DF9">
      <w:pPr>
        <w:spacing w:after="0" w:line="240" w:lineRule="auto"/>
        <w:rPr>
          <w:rFonts w:cs="Times New Roman"/>
          <w:szCs w:val="24"/>
        </w:rPr>
      </w:pPr>
    </w:p>
    <w:p w:rsidR="001B16F4" w:rsidRPr="00585C31" w:rsidRDefault="001B16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16F4" w:rsidTr="000F1DF9">
        <w:tc>
          <w:tcPr>
            <w:tcW w:w="2718" w:type="dxa"/>
          </w:tcPr>
          <w:p w:rsidR="001B16F4" w:rsidRPr="005C2A78" w:rsidRDefault="001B16F4" w:rsidP="006D756B">
            <w:pPr>
              <w:rPr>
                <w:rFonts w:cs="Times New Roman"/>
                <w:szCs w:val="24"/>
              </w:rPr>
            </w:pPr>
            <w:sdt>
              <w:sdtPr>
                <w:rPr>
                  <w:rFonts w:cs="Times New Roman"/>
                  <w:szCs w:val="24"/>
                </w:rPr>
                <w:alias w:val="Agency Title"/>
                <w:tag w:val="AgencyTitleContentControl"/>
                <w:id w:val="1920747753"/>
                <w:lock w:val="sdtContentLocked"/>
                <w:placeholder>
                  <w:docPart w:val="F2A469B038554E52B391872CAF8A733D"/>
                </w:placeholder>
              </w:sdtPr>
              <w:sdtEndPr>
                <w:rPr>
                  <w:rFonts w:cstheme="minorBidi"/>
                  <w:szCs w:val="22"/>
                </w:rPr>
              </w:sdtEndPr>
              <w:sdtContent>
                <w:r>
                  <w:rPr>
                    <w:rFonts w:cs="Times New Roman"/>
                    <w:szCs w:val="24"/>
                  </w:rPr>
                  <w:t>Senate Research Center</w:t>
                </w:r>
              </w:sdtContent>
            </w:sdt>
          </w:p>
        </w:tc>
        <w:tc>
          <w:tcPr>
            <w:tcW w:w="6858" w:type="dxa"/>
          </w:tcPr>
          <w:p w:rsidR="001B16F4" w:rsidRPr="00FF6471" w:rsidRDefault="001B16F4" w:rsidP="000F1DF9">
            <w:pPr>
              <w:jc w:val="right"/>
              <w:rPr>
                <w:rFonts w:cs="Times New Roman"/>
                <w:szCs w:val="24"/>
              </w:rPr>
            </w:pPr>
            <w:sdt>
              <w:sdtPr>
                <w:rPr>
                  <w:rFonts w:cs="Times New Roman"/>
                  <w:szCs w:val="24"/>
                </w:rPr>
                <w:alias w:val="Bill Number"/>
                <w:tag w:val="BillNumberOne"/>
                <w:id w:val="-410784069"/>
                <w:lock w:val="sdtContentLocked"/>
                <w:placeholder>
                  <w:docPart w:val="D8F5860618D746A5AFA455A14915F922"/>
                </w:placeholder>
              </w:sdtPr>
              <w:sdtContent>
                <w:r>
                  <w:rPr>
                    <w:rFonts w:cs="Times New Roman"/>
                    <w:szCs w:val="24"/>
                  </w:rPr>
                  <w:t>H.B. 855</w:t>
                </w:r>
              </w:sdtContent>
            </w:sdt>
          </w:p>
        </w:tc>
      </w:tr>
      <w:tr w:rsidR="001B16F4" w:rsidTr="000F1DF9">
        <w:sdt>
          <w:sdtPr>
            <w:rPr>
              <w:rFonts w:cs="Times New Roman"/>
              <w:szCs w:val="24"/>
            </w:rPr>
            <w:alias w:val="TLCNumber"/>
            <w:tag w:val="TLCNumber"/>
            <w:id w:val="-542600604"/>
            <w:lock w:val="sdtLocked"/>
            <w:placeholder>
              <w:docPart w:val="3DB152F850774BEDB649741A5A6B4CC5"/>
            </w:placeholder>
            <w:showingPlcHdr/>
          </w:sdtPr>
          <w:sdtContent>
            <w:tc>
              <w:tcPr>
                <w:tcW w:w="2718" w:type="dxa"/>
              </w:tcPr>
              <w:p w:rsidR="001B16F4" w:rsidRPr="000F1DF9" w:rsidRDefault="001B16F4" w:rsidP="00C65088">
                <w:pPr>
                  <w:rPr>
                    <w:rFonts w:cs="Times New Roman"/>
                    <w:szCs w:val="24"/>
                  </w:rPr>
                </w:pPr>
              </w:p>
            </w:tc>
          </w:sdtContent>
        </w:sdt>
        <w:tc>
          <w:tcPr>
            <w:tcW w:w="6858" w:type="dxa"/>
          </w:tcPr>
          <w:p w:rsidR="001B16F4" w:rsidRPr="005C2A78" w:rsidRDefault="001B16F4" w:rsidP="006D756B">
            <w:pPr>
              <w:jc w:val="right"/>
              <w:rPr>
                <w:rFonts w:cs="Times New Roman"/>
                <w:szCs w:val="24"/>
              </w:rPr>
            </w:pPr>
            <w:sdt>
              <w:sdtPr>
                <w:rPr>
                  <w:rFonts w:cs="Times New Roman"/>
                  <w:szCs w:val="24"/>
                </w:rPr>
                <w:alias w:val="Author Label"/>
                <w:tag w:val="By"/>
                <w:id w:val="72399597"/>
                <w:lock w:val="sdtLocked"/>
                <w:placeholder>
                  <w:docPart w:val="2584A941176E49DA9568147A480D68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11ACCCE3694716B3D3D3DFA5E1363C"/>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DC4392339B6746E8B590FA6A419C3F42"/>
                </w:placeholder>
              </w:sdtPr>
              <w:sdtContent>
                <w:r>
                  <w:rPr>
                    <w:rFonts w:cs="Times New Roman"/>
                    <w:szCs w:val="24"/>
                  </w:rPr>
                  <w:t xml:space="preserve"> (Taylor, Van)</w:t>
                </w:r>
              </w:sdtContent>
            </w:sdt>
          </w:p>
        </w:tc>
      </w:tr>
      <w:tr w:rsidR="001B16F4" w:rsidTr="000F1DF9">
        <w:tc>
          <w:tcPr>
            <w:tcW w:w="2718" w:type="dxa"/>
          </w:tcPr>
          <w:p w:rsidR="001B16F4" w:rsidRPr="00BC7495" w:rsidRDefault="001B16F4" w:rsidP="000F1DF9">
            <w:pPr>
              <w:rPr>
                <w:rFonts w:cs="Times New Roman"/>
                <w:szCs w:val="24"/>
              </w:rPr>
            </w:pPr>
          </w:p>
        </w:tc>
        <w:sdt>
          <w:sdtPr>
            <w:rPr>
              <w:rFonts w:cs="Times New Roman"/>
              <w:szCs w:val="24"/>
            </w:rPr>
            <w:alias w:val="Committee"/>
            <w:tag w:val="Committee"/>
            <w:id w:val="1914272295"/>
            <w:lock w:val="sdtContentLocked"/>
            <w:placeholder>
              <w:docPart w:val="764F2C1F3022420C815CE9FB92BC2B7D"/>
            </w:placeholder>
          </w:sdtPr>
          <w:sdtContent>
            <w:tc>
              <w:tcPr>
                <w:tcW w:w="6858" w:type="dxa"/>
              </w:tcPr>
              <w:p w:rsidR="001B16F4" w:rsidRPr="00FF6471" w:rsidRDefault="001B16F4" w:rsidP="000F1DF9">
                <w:pPr>
                  <w:jc w:val="right"/>
                  <w:rPr>
                    <w:rFonts w:cs="Times New Roman"/>
                    <w:szCs w:val="24"/>
                  </w:rPr>
                </w:pPr>
                <w:r>
                  <w:rPr>
                    <w:rFonts w:cs="Times New Roman"/>
                    <w:szCs w:val="24"/>
                  </w:rPr>
                  <w:t>Finance</w:t>
                </w:r>
              </w:p>
            </w:tc>
          </w:sdtContent>
        </w:sdt>
      </w:tr>
      <w:tr w:rsidR="001B16F4" w:rsidTr="000F1DF9">
        <w:tc>
          <w:tcPr>
            <w:tcW w:w="2718" w:type="dxa"/>
          </w:tcPr>
          <w:p w:rsidR="001B16F4" w:rsidRPr="00BC7495" w:rsidRDefault="001B16F4" w:rsidP="000F1DF9">
            <w:pPr>
              <w:rPr>
                <w:rFonts w:cs="Times New Roman"/>
                <w:szCs w:val="24"/>
              </w:rPr>
            </w:pPr>
          </w:p>
        </w:tc>
        <w:sdt>
          <w:sdtPr>
            <w:rPr>
              <w:rFonts w:cs="Times New Roman"/>
              <w:szCs w:val="24"/>
            </w:rPr>
            <w:alias w:val="Date"/>
            <w:tag w:val="DateContentControl"/>
            <w:id w:val="1178081906"/>
            <w:lock w:val="sdtLocked"/>
            <w:placeholder>
              <w:docPart w:val="8890862BFD6F4E118B12F7656B98C642"/>
            </w:placeholder>
            <w:date w:fullDate="2017-05-17T00:00:00Z">
              <w:dateFormat w:val="M/d/yyyy"/>
              <w:lid w:val="en-US"/>
              <w:storeMappedDataAs w:val="dateTime"/>
              <w:calendar w:val="gregorian"/>
            </w:date>
          </w:sdtPr>
          <w:sdtContent>
            <w:tc>
              <w:tcPr>
                <w:tcW w:w="6858" w:type="dxa"/>
              </w:tcPr>
              <w:p w:rsidR="001B16F4" w:rsidRPr="00FF6471" w:rsidRDefault="001B16F4" w:rsidP="000F1DF9">
                <w:pPr>
                  <w:jc w:val="right"/>
                  <w:rPr>
                    <w:rFonts w:cs="Times New Roman"/>
                    <w:szCs w:val="24"/>
                  </w:rPr>
                </w:pPr>
                <w:r>
                  <w:rPr>
                    <w:rFonts w:cs="Times New Roman"/>
                    <w:szCs w:val="24"/>
                  </w:rPr>
                  <w:t>5/17/2017</w:t>
                </w:r>
              </w:p>
            </w:tc>
          </w:sdtContent>
        </w:sdt>
      </w:tr>
      <w:tr w:rsidR="001B16F4" w:rsidTr="000F1DF9">
        <w:tc>
          <w:tcPr>
            <w:tcW w:w="2718" w:type="dxa"/>
          </w:tcPr>
          <w:p w:rsidR="001B16F4" w:rsidRPr="00BC7495" w:rsidRDefault="001B16F4" w:rsidP="000F1DF9">
            <w:pPr>
              <w:rPr>
                <w:rFonts w:cs="Times New Roman"/>
                <w:szCs w:val="24"/>
              </w:rPr>
            </w:pPr>
          </w:p>
        </w:tc>
        <w:sdt>
          <w:sdtPr>
            <w:rPr>
              <w:rFonts w:cs="Times New Roman"/>
              <w:szCs w:val="24"/>
            </w:rPr>
            <w:alias w:val="BA Version"/>
            <w:tag w:val="BAVersion"/>
            <w:id w:val="-1685590809"/>
            <w:lock w:val="sdtContentLocked"/>
            <w:placeholder>
              <w:docPart w:val="226C042B717848A1BC8A052B92FDAAE8"/>
            </w:placeholder>
          </w:sdtPr>
          <w:sdtContent>
            <w:tc>
              <w:tcPr>
                <w:tcW w:w="6858" w:type="dxa"/>
              </w:tcPr>
              <w:p w:rsidR="001B16F4" w:rsidRPr="00FF6471" w:rsidRDefault="001B16F4" w:rsidP="000F1DF9">
                <w:pPr>
                  <w:jc w:val="right"/>
                  <w:rPr>
                    <w:rFonts w:cs="Times New Roman"/>
                    <w:szCs w:val="24"/>
                  </w:rPr>
                </w:pPr>
                <w:r>
                  <w:rPr>
                    <w:rFonts w:cs="Times New Roman"/>
                    <w:szCs w:val="24"/>
                  </w:rPr>
                  <w:t>Engrossed</w:t>
                </w:r>
              </w:p>
            </w:tc>
          </w:sdtContent>
        </w:sdt>
      </w:tr>
    </w:tbl>
    <w:p w:rsidR="001B16F4" w:rsidRPr="00FF6471" w:rsidRDefault="001B16F4" w:rsidP="000F1DF9">
      <w:pPr>
        <w:spacing w:after="0" w:line="240" w:lineRule="auto"/>
        <w:rPr>
          <w:rFonts w:cs="Times New Roman"/>
          <w:szCs w:val="24"/>
        </w:rPr>
      </w:pPr>
    </w:p>
    <w:p w:rsidR="001B16F4" w:rsidRPr="00FF6471" w:rsidRDefault="001B16F4" w:rsidP="000F1DF9">
      <w:pPr>
        <w:spacing w:after="0" w:line="240" w:lineRule="auto"/>
        <w:rPr>
          <w:rFonts w:cs="Times New Roman"/>
          <w:szCs w:val="24"/>
        </w:rPr>
      </w:pPr>
    </w:p>
    <w:p w:rsidR="001B16F4" w:rsidRPr="00FF6471" w:rsidRDefault="001B16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AA2C2B8F4A430F80EEFF0294392C4A"/>
        </w:placeholder>
      </w:sdtPr>
      <w:sdtContent>
        <w:p w:rsidR="001B16F4" w:rsidRDefault="001B16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C2E667BF544FE8B6517BFD7BC7F35F"/>
        </w:placeholder>
      </w:sdtPr>
      <w:sdtContent>
        <w:p w:rsidR="001B16F4" w:rsidRDefault="001B16F4" w:rsidP="00657E07">
          <w:pPr>
            <w:pStyle w:val="NormalWeb"/>
            <w:spacing w:before="0" w:beforeAutospacing="0" w:after="0" w:afterAutospacing="0"/>
            <w:jc w:val="both"/>
            <w:divId w:val="1703047979"/>
            <w:rPr>
              <w:rFonts w:eastAsia="Times New Roman" w:cstheme="minorBidi"/>
              <w:bCs/>
              <w:szCs w:val="22"/>
            </w:rPr>
          </w:pPr>
        </w:p>
        <w:p w:rsidR="001B16F4" w:rsidRDefault="001B16F4" w:rsidP="00657E07">
          <w:pPr>
            <w:pStyle w:val="NormalWeb"/>
            <w:spacing w:before="0" w:beforeAutospacing="0" w:after="0" w:afterAutospacing="0"/>
            <w:jc w:val="both"/>
            <w:divId w:val="1703047979"/>
          </w:pPr>
          <w:r w:rsidRPr="00BA299C">
            <w:t xml:space="preserve">The economic stabilization fund (ESF), commonly referred to as the "Rainy Day Fund," was approved by the voters in 1988. The fund receives 75 percent of any oil or natural gas production tax revenue that exceeds the amount collected in fiscal year 1987. In addition, the </w:t>
          </w:r>
          <w:r>
            <w:t>Texas comptroller  of public a</w:t>
          </w:r>
          <w:r w:rsidRPr="00BA299C">
            <w:t>ccounts</w:t>
          </w:r>
          <w:r>
            <w:t xml:space="preserve"> (comptroller) </w:t>
          </w:r>
          <w:r w:rsidRPr="00BA299C">
            <w:t>is required to transfer one-half of any unencumbered balance remaining in the general revenue fund at the end of a biennium to the ESF, and the amount in the ESF cannot exceed 10 percent of the total amount of general revenue income during the preceding biennium.</w:t>
          </w:r>
        </w:p>
        <w:p w:rsidR="001B16F4" w:rsidRPr="00BA299C" w:rsidRDefault="001B16F4" w:rsidP="00657E07">
          <w:pPr>
            <w:pStyle w:val="NormalWeb"/>
            <w:spacing w:before="0" w:beforeAutospacing="0" w:after="0" w:afterAutospacing="0"/>
            <w:jc w:val="both"/>
            <w:divId w:val="1703047979"/>
          </w:pPr>
        </w:p>
        <w:p w:rsidR="001B16F4" w:rsidRDefault="001B16F4" w:rsidP="00657E07">
          <w:pPr>
            <w:pStyle w:val="NormalWeb"/>
            <w:spacing w:before="0" w:beforeAutospacing="0" w:after="0" w:afterAutospacing="0"/>
            <w:jc w:val="both"/>
            <w:divId w:val="1703047979"/>
          </w:pPr>
          <w:r w:rsidRPr="00BA299C">
            <w:t xml:space="preserve">In 2015, </w:t>
          </w:r>
          <w:r>
            <w:t>the legislature authorized the c</w:t>
          </w:r>
          <w:r w:rsidRPr="00BA299C">
            <w:t>omptroller to invest a portion of the ESF balance using the prudent investor standard. This change enabled the ESF to accrue a greater return through its investments. Since its inception in August 2015, the invested portion of the Rainy Day Fund has earned a return greater than that for the treasury pool.</w:t>
          </w:r>
        </w:p>
        <w:p w:rsidR="001B16F4" w:rsidRPr="00BA299C" w:rsidRDefault="001B16F4" w:rsidP="00657E07">
          <w:pPr>
            <w:pStyle w:val="NormalWeb"/>
            <w:spacing w:before="0" w:beforeAutospacing="0" w:after="0" w:afterAutospacing="0"/>
            <w:jc w:val="both"/>
            <w:divId w:val="1703047979"/>
          </w:pPr>
        </w:p>
        <w:p w:rsidR="001B16F4" w:rsidRPr="00BA299C" w:rsidRDefault="001B16F4" w:rsidP="00657E07">
          <w:pPr>
            <w:pStyle w:val="NormalWeb"/>
            <w:spacing w:before="0" w:beforeAutospacing="0" w:after="0" w:afterAutospacing="0"/>
            <w:jc w:val="both"/>
            <w:divId w:val="1703047979"/>
          </w:pPr>
          <w:r w:rsidRPr="00BA299C">
            <w:t>Inter</w:t>
          </w:r>
          <w:r>
            <w:t>ested parties observe that the c</w:t>
          </w:r>
          <w:r w:rsidRPr="00BA299C">
            <w:t xml:space="preserve">omptroller could be authorized to invest a greater portion of the ESF using the prudent investor standard. This change would enable the fund to accrue greater returns while preserving its purchasing power. </w:t>
          </w:r>
          <w:r>
            <w:t>H.B. 855 authorizes the c</w:t>
          </w:r>
          <w:r w:rsidRPr="00BA299C">
            <w:t xml:space="preserve">omptroller to invest a greater portion of the Rainy Day Fund using the prudent investor standard. Specifically, </w:t>
          </w:r>
          <w:r>
            <w:t>H.B. 855 enables the c</w:t>
          </w:r>
          <w:r w:rsidRPr="00BA299C">
            <w:t>omptroller to invest the balance of the fund that exceeds 30 percent of the maximum authorized balance for the applicable biennium.</w:t>
          </w:r>
        </w:p>
        <w:p w:rsidR="001B16F4" w:rsidRPr="00D70925" w:rsidRDefault="001B16F4" w:rsidP="00657E07">
          <w:pPr>
            <w:spacing w:after="0" w:line="240" w:lineRule="auto"/>
            <w:jc w:val="both"/>
            <w:rPr>
              <w:rFonts w:eastAsia="Times New Roman" w:cs="Times New Roman"/>
              <w:bCs/>
              <w:szCs w:val="24"/>
            </w:rPr>
          </w:pPr>
        </w:p>
      </w:sdtContent>
    </w:sdt>
    <w:p w:rsidR="001B16F4" w:rsidRDefault="001B16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855 </w:t>
      </w:r>
      <w:bookmarkStart w:id="1" w:name="AmendsCurrentLaw"/>
      <w:bookmarkEnd w:id="1"/>
      <w:r>
        <w:rPr>
          <w:rFonts w:cs="Times New Roman"/>
          <w:szCs w:val="24"/>
        </w:rPr>
        <w:t>amends current law relating to the management and investment of the economic stabilization fund, including the determination of a sufficient balance within the economic stabilization fund.</w:t>
      </w:r>
    </w:p>
    <w:p w:rsidR="001B16F4" w:rsidRPr="009A4951" w:rsidRDefault="001B16F4" w:rsidP="000F1DF9">
      <w:pPr>
        <w:spacing w:after="0" w:line="240" w:lineRule="auto"/>
        <w:jc w:val="both"/>
        <w:rPr>
          <w:rFonts w:eastAsia="Times New Roman" w:cs="Times New Roman"/>
          <w:szCs w:val="24"/>
        </w:rPr>
      </w:pPr>
    </w:p>
    <w:p w:rsidR="001B16F4" w:rsidRPr="005C2A78" w:rsidRDefault="001B16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83095849144F529118623829DD25F6"/>
          </w:placeholder>
        </w:sdtPr>
        <w:sdtContent>
          <w:r>
            <w:rPr>
              <w:rFonts w:eastAsia="Times New Roman" w:cs="Times New Roman"/>
              <w:b/>
              <w:szCs w:val="24"/>
              <w:u w:val="single"/>
            </w:rPr>
            <w:t>RULEMAKING AUTHORITY</w:t>
          </w:r>
        </w:sdtContent>
      </w:sdt>
    </w:p>
    <w:p w:rsidR="001B16F4" w:rsidRPr="006529C4" w:rsidRDefault="001B16F4" w:rsidP="00774EC7">
      <w:pPr>
        <w:spacing w:after="0" w:line="240" w:lineRule="auto"/>
        <w:jc w:val="both"/>
        <w:rPr>
          <w:rFonts w:cs="Times New Roman"/>
          <w:szCs w:val="24"/>
        </w:rPr>
      </w:pPr>
    </w:p>
    <w:p w:rsidR="001B16F4" w:rsidRPr="006529C4" w:rsidRDefault="001B16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16F4" w:rsidRPr="006529C4" w:rsidRDefault="001B16F4" w:rsidP="00774EC7">
      <w:pPr>
        <w:spacing w:after="0" w:line="240" w:lineRule="auto"/>
        <w:jc w:val="both"/>
        <w:rPr>
          <w:rFonts w:cs="Times New Roman"/>
          <w:szCs w:val="24"/>
        </w:rPr>
      </w:pPr>
    </w:p>
    <w:p w:rsidR="001B16F4" w:rsidRPr="005C2A78" w:rsidRDefault="001B16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995654CC974C0598BF3F0462C9210D"/>
          </w:placeholder>
        </w:sdtPr>
        <w:sdtContent>
          <w:r>
            <w:rPr>
              <w:rFonts w:eastAsia="Times New Roman" w:cs="Times New Roman"/>
              <w:b/>
              <w:szCs w:val="24"/>
              <w:u w:val="single"/>
            </w:rPr>
            <w:t>SECTION BY SECTION ANALYSIS</w:t>
          </w:r>
        </w:sdtContent>
      </w:sdt>
    </w:p>
    <w:p w:rsidR="001B16F4" w:rsidRPr="005C2A78" w:rsidRDefault="001B16F4" w:rsidP="000F1DF9">
      <w:pPr>
        <w:spacing w:after="0" w:line="240" w:lineRule="auto"/>
        <w:jc w:val="both"/>
        <w:rPr>
          <w:rFonts w:eastAsia="Times New Roman" w:cs="Times New Roman"/>
          <w:szCs w:val="24"/>
        </w:rPr>
      </w:pPr>
    </w:p>
    <w:p w:rsidR="001B16F4" w:rsidRDefault="001B16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316.093(a), (b), and (f), Government Code, as follows:</w:t>
      </w:r>
    </w:p>
    <w:p w:rsidR="001B16F4" w:rsidRDefault="001B16F4" w:rsidP="000F1DF9">
      <w:pPr>
        <w:spacing w:after="0" w:line="240" w:lineRule="auto"/>
        <w:jc w:val="both"/>
        <w:rPr>
          <w:rFonts w:eastAsia="Times New Roman" w:cs="Times New Roman"/>
          <w:szCs w:val="24"/>
        </w:rPr>
      </w:pPr>
    </w:p>
    <w:p w:rsidR="001B16F4" w:rsidRDefault="001B16F4" w:rsidP="00BA299C">
      <w:pPr>
        <w:spacing w:after="0" w:line="240" w:lineRule="auto"/>
        <w:ind w:left="720"/>
        <w:jc w:val="both"/>
        <w:rPr>
          <w:rFonts w:eastAsia="Times New Roman" w:cs="Times New Roman"/>
          <w:szCs w:val="24"/>
        </w:rPr>
      </w:pPr>
      <w:r>
        <w:rPr>
          <w:rFonts w:eastAsia="Times New Roman" w:cs="Times New Roman"/>
          <w:szCs w:val="24"/>
        </w:rPr>
        <w:t xml:space="preserve">(a) Requires the Texas comptroller of public accounts (comptroller), before the comptroller </w:t>
      </w:r>
      <w:r>
        <w:t>makes transfers for a state fiscal year, to determine whether certain amounts are less than the sufficient balance adopted under Section 404.074, rather than Section 316.092 (Determination of Sufficient Fund Balance).</w:t>
      </w:r>
    </w:p>
    <w:p w:rsidR="001B16F4" w:rsidRDefault="001B16F4" w:rsidP="00BA299C">
      <w:pPr>
        <w:spacing w:after="0" w:line="240" w:lineRule="auto"/>
        <w:ind w:left="720"/>
        <w:jc w:val="both"/>
        <w:rPr>
          <w:rFonts w:eastAsia="Times New Roman" w:cs="Times New Roman"/>
          <w:szCs w:val="24"/>
        </w:rPr>
      </w:pPr>
    </w:p>
    <w:p w:rsidR="001B16F4" w:rsidRDefault="001B16F4" w:rsidP="00BA299C">
      <w:pPr>
        <w:spacing w:after="0" w:line="240" w:lineRule="auto"/>
        <w:ind w:left="720"/>
        <w:jc w:val="both"/>
        <w:rPr>
          <w:rFonts w:eastAsia="Times New Roman" w:cs="Times New Roman"/>
          <w:szCs w:val="24"/>
        </w:rPr>
      </w:pPr>
      <w:r>
        <w:rPr>
          <w:rFonts w:eastAsia="Times New Roman" w:cs="Times New Roman"/>
          <w:szCs w:val="24"/>
        </w:rPr>
        <w:t xml:space="preserve">(b) Requires the comptroller, if the </w:t>
      </w:r>
      <w:r>
        <w:t>sum described by Subsection (a) is less than the sufficient balance adopted under Section 404.074, rather than 316.092, to makes certain adjustments until the sufficient balance adopted under Section 404.074, rather than Section 316.092, is achieved.</w:t>
      </w:r>
    </w:p>
    <w:p w:rsidR="001B16F4" w:rsidRDefault="001B16F4" w:rsidP="00BA299C">
      <w:pPr>
        <w:spacing w:after="0" w:line="240" w:lineRule="auto"/>
        <w:ind w:left="720"/>
        <w:jc w:val="both"/>
        <w:rPr>
          <w:rFonts w:eastAsia="Times New Roman" w:cs="Times New Roman"/>
          <w:szCs w:val="24"/>
        </w:rPr>
      </w:pPr>
    </w:p>
    <w:p w:rsidR="001B16F4" w:rsidRPr="005C2A78" w:rsidRDefault="001B16F4" w:rsidP="00BA299C">
      <w:pPr>
        <w:spacing w:after="0" w:line="240" w:lineRule="auto"/>
        <w:ind w:left="720"/>
        <w:jc w:val="both"/>
        <w:rPr>
          <w:rFonts w:eastAsia="Times New Roman" w:cs="Times New Roman"/>
          <w:szCs w:val="24"/>
        </w:rPr>
      </w:pPr>
      <w:r>
        <w:rPr>
          <w:rFonts w:eastAsia="Times New Roman" w:cs="Times New Roman"/>
          <w:szCs w:val="24"/>
        </w:rPr>
        <w:t xml:space="preserve">(f) Provides that Subsections (a) and (b), rather than (a), (b), and (c) (relating to requiring the comptroller to adjust the allocation of amounts to be transferred to certain funds to maintain a sufficient balance) </w:t>
      </w:r>
      <w:r>
        <w:t>and this subsection expire December 31, 2024.</w:t>
      </w:r>
    </w:p>
    <w:p w:rsidR="001B16F4" w:rsidRPr="005C2A78" w:rsidRDefault="001B16F4" w:rsidP="000F1DF9">
      <w:pPr>
        <w:spacing w:after="0" w:line="240" w:lineRule="auto"/>
        <w:jc w:val="both"/>
        <w:rPr>
          <w:rFonts w:eastAsia="Times New Roman" w:cs="Times New Roman"/>
          <w:szCs w:val="24"/>
        </w:rPr>
      </w:pPr>
    </w:p>
    <w:p w:rsidR="001B16F4" w:rsidRDefault="001B16F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404.0241, Government Code, to read as follows:</w:t>
      </w:r>
    </w:p>
    <w:p w:rsidR="001B16F4" w:rsidRDefault="001B16F4" w:rsidP="000F1DF9">
      <w:pPr>
        <w:spacing w:after="0" w:line="240" w:lineRule="auto"/>
        <w:jc w:val="both"/>
        <w:rPr>
          <w:rFonts w:eastAsia="Times New Roman" w:cs="Times New Roman"/>
          <w:szCs w:val="24"/>
        </w:rPr>
      </w:pPr>
    </w:p>
    <w:p w:rsidR="001B16F4" w:rsidRPr="005C2A78" w:rsidRDefault="001B16F4" w:rsidP="00BA299C">
      <w:pPr>
        <w:spacing w:after="0" w:line="240" w:lineRule="auto"/>
        <w:ind w:left="720"/>
        <w:jc w:val="both"/>
        <w:rPr>
          <w:rFonts w:eastAsia="Times New Roman" w:cs="Times New Roman"/>
          <w:szCs w:val="24"/>
        </w:rPr>
      </w:pPr>
      <w:r>
        <w:rPr>
          <w:rFonts w:eastAsia="Times New Roman" w:cs="Times New Roman"/>
          <w:szCs w:val="24"/>
        </w:rPr>
        <w:t>Sec. 404.0241. COMPUTATION OF ECONOMIC STABILIZATION FUND BALANCE.</w:t>
      </w:r>
    </w:p>
    <w:p w:rsidR="001B16F4" w:rsidRPr="005C2A78" w:rsidRDefault="001B16F4" w:rsidP="000F1DF9">
      <w:pPr>
        <w:spacing w:after="0" w:line="240" w:lineRule="auto"/>
        <w:jc w:val="both"/>
        <w:rPr>
          <w:rFonts w:eastAsia="Times New Roman" w:cs="Times New Roman"/>
          <w:szCs w:val="24"/>
        </w:rPr>
      </w:pPr>
    </w:p>
    <w:p w:rsidR="001B16F4" w:rsidRDefault="001B16F4" w:rsidP="000F1DF9">
      <w:pPr>
        <w:spacing w:after="0" w:line="240" w:lineRule="auto"/>
        <w:jc w:val="both"/>
        <w:rPr>
          <w:rFonts w:eastAsia="Times New Roman" w:cs="Times New Roman"/>
          <w:szCs w:val="24"/>
        </w:rPr>
      </w:pPr>
      <w:r>
        <w:rPr>
          <w:rFonts w:eastAsia="Times New Roman" w:cs="Times New Roman"/>
          <w:szCs w:val="24"/>
        </w:rPr>
        <w:t>SECTION 3. Amends Subchapter C, Chapter 404, Government Code, by adding Sections 404.0242 and 404.0243, as follows:</w:t>
      </w:r>
    </w:p>
    <w:p w:rsidR="001B16F4" w:rsidRDefault="001B16F4" w:rsidP="000F1DF9">
      <w:pPr>
        <w:spacing w:after="0" w:line="240" w:lineRule="auto"/>
        <w:jc w:val="both"/>
        <w:rPr>
          <w:rFonts w:eastAsia="Times New Roman" w:cs="Times New Roman"/>
          <w:szCs w:val="24"/>
        </w:rPr>
      </w:pPr>
    </w:p>
    <w:p w:rsidR="001B16F4" w:rsidRDefault="001B16F4" w:rsidP="00BA299C">
      <w:pPr>
        <w:spacing w:after="0" w:line="240" w:lineRule="auto"/>
        <w:ind w:left="720"/>
        <w:jc w:val="both"/>
      </w:pPr>
      <w:r>
        <w:rPr>
          <w:rFonts w:eastAsia="Times New Roman" w:cs="Times New Roman"/>
          <w:szCs w:val="24"/>
        </w:rPr>
        <w:t xml:space="preserve">Sec. 404.0242. MANAGEMENT AND INVESTMENT OF ECONOMIC STABILIZATION FUND ACCOUNTS. (a) Requires the comptroller, to </w:t>
      </w:r>
      <w:r w:rsidRPr="00BA299C">
        <w:t xml:space="preserve">manage economic </w:t>
      </w:r>
      <w:r>
        <w:t xml:space="preserve">stabilization fund (ESF) investments, to </w:t>
      </w:r>
      <w:r w:rsidRPr="00BA299C">
        <w:t>establish the following accounts in the</w:t>
      </w:r>
      <w:r>
        <w:t xml:space="preserve"> ESF</w:t>
      </w:r>
      <w:r w:rsidRPr="00BA299C">
        <w:t>:</w:t>
      </w:r>
    </w:p>
    <w:p w:rsidR="001B16F4" w:rsidRDefault="001B16F4" w:rsidP="00BA299C">
      <w:pPr>
        <w:spacing w:after="0" w:line="240" w:lineRule="auto"/>
        <w:ind w:left="720"/>
        <w:jc w:val="both"/>
      </w:pPr>
    </w:p>
    <w:p w:rsidR="001B16F4" w:rsidRDefault="001B16F4" w:rsidP="00BA299C">
      <w:pPr>
        <w:spacing w:after="0" w:line="240" w:lineRule="auto"/>
        <w:ind w:left="2160"/>
        <w:jc w:val="both"/>
      </w:pPr>
      <w:r>
        <w:t>(1) the Texas stabilization account; and</w:t>
      </w:r>
    </w:p>
    <w:p w:rsidR="001B16F4" w:rsidRDefault="001B16F4" w:rsidP="00BA299C">
      <w:pPr>
        <w:spacing w:after="0" w:line="240" w:lineRule="auto"/>
        <w:ind w:left="2160"/>
        <w:jc w:val="both"/>
      </w:pPr>
    </w:p>
    <w:p w:rsidR="001B16F4" w:rsidRDefault="001B16F4" w:rsidP="00BA299C">
      <w:pPr>
        <w:spacing w:after="0" w:line="240" w:lineRule="auto"/>
        <w:ind w:left="2160"/>
        <w:jc w:val="both"/>
      </w:pPr>
      <w:r>
        <w:t>(2) the Texas legacy account.</w:t>
      </w:r>
    </w:p>
    <w:p w:rsidR="001B16F4" w:rsidRDefault="001B16F4" w:rsidP="00BA299C">
      <w:pPr>
        <w:spacing w:after="0" w:line="240" w:lineRule="auto"/>
        <w:ind w:left="1440"/>
        <w:jc w:val="both"/>
      </w:pPr>
    </w:p>
    <w:p w:rsidR="001B16F4" w:rsidRDefault="001B16F4" w:rsidP="00BA299C">
      <w:pPr>
        <w:spacing w:after="0" w:line="240" w:lineRule="auto"/>
        <w:ind w:left="1440"/>
        <w:jc w:val="both"/>
      </w:pPr>
      <w:r>
        <w:t>(b) Authorizes</w:t>
      </w:r>
      <w:r w:rsidRPr="00BA299C">
        <w:t xml:space="preserve"> the comptroller, through procedures and subject to restrictions the comptroller establishes for each account and in amounts the comptroller conside</w:t>
      </w:r>
      <w:r>
        <w:t xml:space="preserve">rs appropriate for each account, in </w:t>
      </w:r>
      <w:r w:rsidRPr="00BA299C">
        <w:t xml:space="preserve">managing the assets of an account established under this section, </w:t>
      </w:r>
      <w:r>
        <w:t>to</w:t>
      </w:r>
      <w:r w:rsidRPr="00BA299C">
        <w:t xml:space="preserve"> acquire, exchange, sell, supervise, manage, or retain any kind of investment that a prudent investor exercising reasonable care, skill, and caution would acquire, exchange, sell, supervise, manage, or retain in light of the purposes, terms, distribution requirements, and other circumstances then prevailing for the account, taking into consideration the investment of all the assets of the account rather than a single investment.</w:t>
      </w:r>
    </w:p>
    <w:p w:rsidR="001B16F4" w:rsidRDefault="001B16F4" w:rsidP="00BA299C">
      <w:pPr>
        <w:spacing w:after="0" w:line="240" w:lineRule="auto"/>
        <w:ind w:left="1440"/>
        <w:jc w:val="both"/>
      </w:pPr>
    </w:p>
    <w:p w:rsidR="001B16F4" w:rsidRDefault="001B16F4" w:rsidP="00BA299C">
      <w:pPr>
        <w:spacing w:after="0" w:line="240" w:lineRule="auto"/>
        <w:ind w:left="1440"/>
        <w:jc w:val="both"/>
      </w:pPr>
      <w:r>
        <w:t xml:space="preserve">(c) Provides that Section 404.024 (Authorized Investments) </w:t>
      </w:r>
      <w:r w:rsidRPr="00BA299C">
        <w:t>does not apply to the investment of the assets of an account established under this section.</w:t>
      </w:r>
    </w:p>
    <w:p w:rsidR="001B16F4" w:rsidRDefault="001B16F4" w:rsidP="00BA299C">
      <w:pPr>
        <w:spacing w:after="0" w:line="240" w:lineRule="auto"/>
        <w:ind w:left="1440"/>
        <w:jc w:val="both"/>
      </w:pPr>
    </w:p>
    <w:p w:rsidR="001B16F4" w:rsidRDefault="001B16F4" w:rsidP="00657E07">
      <w:pPr>
        <w:spacing w:after="0" w:line="240" w:lineRule="auto"/>
        <w:ind w:left="720"/>
        <w:jc w:val="both"/>
      </w:pPr>
      <w:r>
        <w:t xml:space="preserve">Sec. 404.0243. INVESTMENT OBJECTIVES AND PURPOSES OF ECONOMIC STABILIZATION FUND ACCOUNTS. (a) Provides that the </w:t>
      </w:r>
      <w:r w:rsidRPr="00BA299C">
        <w:t xml:space="preserve">investment objectives and purposes of the Texas stabilization account in the </w:t>
      </w:r>
      <w:r>
        <w:t xml:space="preserve">ESF are to preserve </w:t>
      </w:r>
      <w:r w:rsidRPr="00BA299C">
        <w:t>the account's principal;</w:t>
      </w:r>
      <w:r>
        <w:t xml:space="preserve"> </w:t>
      </w:r>
      <w:r w:rsidRPr="00BA299C">
        <w:t>the purchasing power of the account's principal; and</w:t>
      </w:r>
      <w:r>
        <w:t xml:space="preserve"> the liquidity of the account. </w:t>
      </w:r>
    </w:p>
    <w:p w:rsidR="001B16F4" w:rsidRDefault="001B16F4" w:rsidP="00BA299C">
      <w:pPr>
        <w:spacing w:after="0" w:line="240" w:lineRule="auto"/>
        <w:ind w:left="1440"/>
        <w:jc w:val="both"/>
      </w:pPr>
    </w:p>
    <w:p w:rsidR="001B16F4" w:rsidRPr="00BA299C" w:rsidRDefault="001B16F4" w:rsidP="00BA299C">
      <w:pPr>
        <w:spacing w:after="0" w:line="240" w:lineRule="auto"/>
        <w:ind w:left="1440"/>
        <w:jc w:val="both"/>
        <w:rPr>
          <w:rFonts w:eastAsia="Times New Roman" w:cs="Times New Roman"/>
          <w:szCs w:val="24"/>
        </w:rPr>
      </w:pPr>
      <w:r>
        <w:t xml:space="preserve">(b) Provides that the </w:t>
      </w:r>
      <w:r w:rsidRPr="00BA299C">
        <w:t xml:space="preserve">investment objectives and purposes of the Texas legacy account in the </w:t>
      </w:r>
      <w:r>
        <w:t>ESF</w:t>
      </w:r>
      <w:r w:rsidRPr="00BA299C">
        <w:t xml:space="preserve"> are to generate earning</w:t>
      </w:r>
      <w:r>
        <w:t>s on the account's principal to provide certain purchasing power and provide for predictable and stable annual earnings.</w:t>
      </w:r>
    </w:p>
    <w:p w:rsidR="001B16F4" w:rsidRDefault="001B16F4" w:rsidP="000F1DF9">
      <w:pPr>
        <w:spacing w:after="0" w:line="240" w:lineRule="auto"/>
        <w:jc w:val="both"/>
        <w:rPr>
          <w:rFonts w:eastAsia="Times New Roman" w:cs="Times New Roman"/>
          <w:szCs w:val="24"/>
        </w:rPr>
      </w:pPr>
    </w:p>
    <w:p w:rsidR="001B16F4" w:rsidRDefault="001B16F4" w:rsidP="00BA299C">
      <w:pPr>
        <w:spacing w:after="0" w:line="240" w:lineRule="auto"/>
        <w:jc w:val="both"/>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t> Subchapter E, Chapter 404, Government Code, by adding Section 404.074, as follows:</w:t>
      </w:r>
    </w:p>
    <w:p w:rsidR="001B16F4" w:rsidRDefault="001B16F4" w:rsidP="00BA299C">
      <w:pPr>
        <w:spacing w:after="0" w:line="240" w:lineRule="auto"/>
        <w:jc w:val="both"/>
      </w:pPr>
    </w:p>
    <w:p w:rsidR="001B16F4" w:rsidRDefault="001B16F4" w:rsidP="00BA299C">
      <w:pPr>
        <w:spacing w:after="0" w:line="240" w:lineRule="auto"/>
        <w:ind w:left="720"/>
        <w:jc w:val="both"/>
      </w:pPr>
      <w:r>
        <w:t xml:space="preserve">Sec. 404.074. SUFFICIENT BALANCE OF TEXAS STABILIZATION ACCOUNT. (a) Provides that, for the </w:t>
      </w:r>
      <w:r w:rsidRPr="00BA299C">
        <w:t>purpose of making the transfers of money required by Section 49-g</w:t>
      </w:r>
      <w:r>
        <w:t xml:space="preserve"> (Economic Stabilization Fund)</w:t>
      </w:r>
      <w:r w:rsidRPr="00BA299C">
        <w:t>, Article III</w:t>
      </w:r>
      <w:r>
        <w:t xml:space="preserve"> (Legislative Department)</w:t>
      </w:r>
      <w:r w:rsidRPr="00BA299C">
        <w:t xml:space="preserve">, Texas Constitution, the amount of the sufficient balance of the </w:t>
      </w:r>
      <w:r>
        <w:t>ESF</w:t>
      </w:r>
      <w:r w:rsidRPr="00BA299C">
        <w:t xml:space="preserve"> is equal to seven percent of the certified general revenue-related appropriations for the state fiscal biennium during which the transfers are to be made.</w:t>
      </w:r>
    </w:p>
    <w:p w:rsidR="001B16F4" w:rsidRDefault="001B16F4" w:rsidP="00BA299C">
      <w:pPr>
        <w:spacing w:after="0" w:line="240" w:lineRule="auto"/>
        <w:ind w:left="720"/>
        <w:jc w:val="both"/>
      </w:pPr>
    </w:p>
    <w:p w:rsidR="001B16F4" w:rsidRDefault="001B16F4" w:rsidP="00BA299C">
      <w:pPr>
        <w:spacing w:after="0" w:line="240" w:lineRule="auto"/>
        <w:ind w:left="1440"/>
        <w:jc w:val="both"/>
      </w:pPr>
      <w:r>
        <w:t xml:space="preserve">(b) Requires the comptroller, except as provided by Subsection (c), to </w:t>
      </w:r>
      <w:r w:rsidRPr="00BA299C">
        <w:t xml:space="preserve">allocate and, at the time and in the manner that minimizes losses and penalties, adjust the allocation of the </w:t>
      </w:r>
      <w:r>
        <w:t xml:space="preserve">ESF </w:t>
      </w:r>
      <w:r w:rsidRPr="00BA299C">
        <w:t>between the Texas stabilization account and the Texas legacy account to:</w:t>
      </w:r>
    </w:p>
    <w:p w:rsidR="001B16F4" w:rsidRDefault="001B16F4" w:rsidP="00BA299C">
      <w:pPr>
        <w:spacing w:after="0" w:line="240" w:lineRule="auto"/>
        <w:ind w:left="1440"/>
        <w:jc w:val="both"/>
      </w:pPr>
    </w:p>
    <w:p w:rsidR="001B16F4" w:rsidRDefault="001B16F4" w:rsidP="00BA299C">
      <w:pPr>
        <w:spacing w:after="0" w:line="240" w:lineRule="auto"/>
        <w:ind w:left="2160"/>
        <w:jc w:val="both"/>
      </w:pPr>
      <w:r>
        <w:t xml:space="preserve">(1) </w:t>
      </w:r>
      <w:r w:rsidRPr="00BA299C">
        <w:t>maintain a balance in the Texas stabilization account equal to the sufficient balance of the</w:t>
      </w:r>
      <w:r w:rsidRPr="00657E07">
        <w:t xml:space="preserve"> </w:t>
      </w:r>
      <w:r>
        <w:t>ESF</w:t>
      </w:r>
      <w:r w:rsidRPr="00BA299C">
        <w:t>; and</w:t>
      </w:r>
    </w:p>
    <w:p w:rsidR="001B16F4" w:rsidRDefault="001B16F4" w:rsidP="00BA299C">
      <w:pPr>
        <w:spacing w:after="0" w:line="240" w:lineRule="auto"/>
        <w:ind w:left="2160"/>
        <w:jc w:val="both"/>
      </w:pPr>
    </w:p>
    <w:p w:rsidR="001B16F4" w:rsidRDefault="001B16F4" w:rsidP="00BA299C">
      <w:pPr>
        <w:spacing w:after="0" w:line="240" w:lineRule="auto"/>
        <w:ind w:left="2160"/>
        <w:jc w:val="both"/>
      </w:pPr>
      <w:r>
        <w:t xml:space="preserve">(2) </w:t>
      </w:r>
      <w:r w:rsidRPr="00BA299C">
        <w:t xml:space="preserve"> allocate the remainder of the </w:t>
      </w:r>
      <w:r>
        <w:t>ESF</w:t>
      </w:r>
      <w:r w:rsidRPr="00BA299C">
        <w:t xml:space="preserve"> balance to the Texas legacy account.  </w:t>
      </w:r>
    </w:p>
    <w:p w:rsidR="001B16F4" w:rsidRDefault="001B16F4" w:rsidP="00BA299C">
      <w:pPr>
        <w:spacing w:after="0" w:line="240" w:lineRule="auto"/>
        <w:ind w:left="1440"/>
        <w:jc w:val="both"/>
      </w:pPr>
    </w:p>
    <w:p w:rsidR="001B16F4" w:rsidRPr="00BA299C" w:rsidRDefault="001B16F4" w:rsidP="00BA299C">
      <w:pPr>
        <w:spacing w:after="0" w:line="240" w:lineRule="auto"/>
        <w:ind w:left="1440"/>
        <w:jc w:val="both"/>
        <w:rPr>
          <w:rFonts w:eastAsia="Times New Roman" w:cs="Times New Roman"/>
          <w:szCs w:val="24"/>
        </w:rPr>
      </w:pPr>
      <w:r>
        <w:t xml:space="preserve">(c) Prohibits the comptroller, if the </w:t>
      </w:r>
      <w:r w:rsidRPr="00BA299C">
        <w:t>legislature appropriates money from the Texas stabilization account and, as a result of that appropriation, the account balance is less than the sufficient balance of t</w:t>
      </w:r>
      <w:r>
        <w:t>he</w:t>
      </w:r>
      <w:r w:rsidRPr="00657E07">
        <w:t xml:space="preserve"> </w:t>
      </w:r>
      <w:r>
        <w:t xml:space="preserve">ESF, from </w:t>
      </w:r>
      <w:r w:rsidRPr="00BA299C">
        <w:t>adjust</w:t>
      </w:r>
      <w:r>
        <w:t>ing</w:t>
      </w:r>
      <w:r w:rsidRPr="00BA299C">
        <w:t xml:space="preserve"> the allocation of the </w:t>
      </w:r>
      <w:r>
        <w:t>ESF</w:t>
      </w:r>
      <w:r w:rsidRPr="00BA299C">
        <w:t xml:space="preserve"> balance to allocate an amount to the Texas stabilization account to achieve a balance in that account equal to the sufficient balance.</w:t>
      </w:r>
    </w:p>
    <w:p w:rsidR="001B16F4" w:rsidRPr="005C2A78" w:rsidRDefault="001B16F4" w:rsidP="00BA299C">
      <w:pPr>
        <w:spacing w:after="0" w:line="240" w:lineRule="auto"/>
        <w:jc w:val="both"/>
        <w:rPr>
          <w:rFonts w:eastAsia="Times New Roman" w:cs="Times New Roman"/>
          <w:szCs w:val="24"/>
        </w:rPr>
      </w:pPr>
    </w:p>
    <w:p w:rsidR="001B16F4" w:rsidRDefault="001B16F4" w:rsidP="00BA299C">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Repealer: Section 316.091 (Definition), Government Code.</w:t>
      </w:r>
    </w:p>
    <w:p w:rsidR="001B16F4" w:rsidRDefault="001B16F4" w:rsidP="00BA299C">
      <w:pPr>
        <w:spacing w:after="0" w:line="240" w:lineRule="auto"/>
        <w:jc w:val="both"/>
        <w:rPr>
          <w:rFonts w:eastAsia="Times New Roman" w:cs="Times New Roman"/>
          <w:szCs w:val="24"/>
        </w:rPr>
      </w:pPr>
    </w:p>
    <w:p w:rsidR="001B16F4" w:rsidRDefault="001B16F4" w:rsidP="00BA299C">
      <w:pPr>
        <w:spacing w:after="0" w:line="240" w:lineRule="auto"/>
        <w:ind w:left="720"/>
        <w:jc w:val="both"/>
        <w:rPr>
          <w:rFonts w:eastAsia="Times New Roman" w:cs="Times New Roman"/>
          <w:szCs w:val="24"/>
        </w:rPr>
      </w:pPr>
      <w:r>
        <w:rPr>
          <w:rFonts w:eastAsia="Times New Roman" w:cs="Times New Roman"/>
          <w:szCs w:val="24"/>
        </w:rPr>
        <w:t>Repealer: Section 316.092 (Determination of Sufficient Fund Balance), Government Code.</w:t>
      </w:r>
    </w:p>
    <w:p w:rsidR="001B16F4" w:rsidRDefault="001B16F4" w:rsidP="00BA299C">
      <w:pPr>
        <w:spacing w:after="0" w:line="240" w:lineRule="auto"/>
        <w:ind w:left="720"/>
        <w:jc w:val="both"/>
        <w:rPr>
          <w:rFonts w:eastAsia="Times New Roman" w:cs="Times New Roman"/>
          <w:szCs w:val="24"/>
        </w:rPr>
      </w:pPr>
    </w:p>
    <w:p w:rsidR="001B16F4" w:rsidRDefault="001B16F4" w:rsidP="00BA299C">
      <w:pPr>
        <w:spacing w:after="0" w:line="240" w:lineRule="auto"/>
        <w:ind w:left="720"/>
        <w:jc w:val="both"/>
        <w:rPr>
          <w:rFonts w:eastAsia="Times New Roman" w:cs="Times New Roman"/>
          <w:szCs w:val="24"/>
        </w:rPr>
      </w:pPr>
      <w:r>
        <w:rPr>
          <w:rFonts w:eastAsia="Times New Roman" w:cs="Times New Roman"/>
          <w:szCs w:val="24"/>
        </w:rPr>
        <w:t>Repealer: Section 316.093(c) (relating to requiring the comptroller to make certain adjustments to maintain a sufficient balance), Government Code.</w:t>
      </w:r>
    </w:p>
    <w:p w:rsidR="001B16F4" w:rsidRDefault="001B16F4" w:rsidP="00BA299C">
      <w:pPr>
        <w:spacing w:after="0" w:line="240" w:lineRule="auto"/>
        <w:ind w:left="720"/>
        <w:jc w:val="both"/>
        <w:rPr>
          <w:rFonts w:eastAsia="Times New Roman" w:cs="Times New Roman"/>
          <w:szCs w:val="24"/>
        </w:rPr>
      </w:pPr>
    </w:p>
    <w:p w:rsidR="001B16F4" w:rsidRPr="005C2A78" w:rsidRDefault="001B16F4" w:rsidP="00BA299C">
      <w:pPr>
        <w:spacing w:after="0" w:line="240" w:lineRule="auto"/>
        <w:ind w:left="720"/>
        <w:jc w:val="both"/>
        <w:rPr>
          <w:rFonts w:eastAsia="Times New Roman" w:cs="Times New Roman"/>
          <w:szCs w:val="24"/>
        </w:rPr>
      </w:pPr>
      <w:r>
        <w:rPr>
          <w:rFonts w:eastAsia="Times New Roman" w:cs="Times New Roman"/>
          <w:szCs w:val="24"/>
        </w:rPr>
        <w:t xml:space="preserve">Repealers: Sections 404.0241(a) (relating to requiring the comptroller to invest a certain </w:t>
      </w:r>
      <w:r>
        <w:t>percentage of the ESF balance in a state fiscal biennium</w:t>
      </w:r>
      <w:r>
        <w:rPr>
          <w:rFonts w:eastAsia="Times New Roman" w:cs="Times New Roman"/>
          <w:szCs w:val="24"/>
        </w:rPr>
        <w:t xml:space="preserve">), (b) (relating to requiring the comptroller to </w:t>
      </w:r>
      <w:r>
        <w:t>adjust the investment portfolio of ESF money on certain dates)</w:t>
      </w:r>
      <w:r>
        <w:rPr>
          <w:rFonts w:eastAsia="Times New Roman" w:cs="Times New Roman"/>
          <w:szCs w:val="24"/>
        </w:rPr>
        <w:t>, and (d) (relating to the expiration date of the section), Government Code.</w:t>
      </w:r>
    </w:p>
    <w:p w:rsidR="001B16F4" w:rsidRPr="005C2A78" w:rsidRDefault="001B16F4" w:rsidP="00BA299C">
      <w:pPr>
        <w:spacing w:after="0" w:line="240" w:lineRule="auto"/>
        <w:jc w:val="both"/>
        <w:rPr>
          <w:rFonts w:eastAsia="Times New Roman" w:cs="Times New Roman"/>
          <w:szCs w:val="24"/>
        </w:rPr>
      </w:pPr>
    </w:p>
    <w:p w:rsidR="001B16F4" w:rsidRPr="005C2A78" w:rsidRDefault="001B16F4" w:rsidP="00BA299C">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2017. </w:t>
      </w:r>
    </w:p>
    <w:p w:rsidR="001B16F4" w:rsidRPr="006529C4" w:rsidRDefault="001B16F4" w:rsidP="00774EC7">
      <w:pPr>
        <w:spacing w:after="0" w:line="240" w:lineRule="auto"/>
        <w:jc w:val="both"/>
        <w:rPr>
          <w:rFonts w:cs="Times New Roman"/>
          <w:szCs w:val="24"/>
        </w:rPr>
      </w:pPr>
    </w:p>
    <w:p w:rsidR="001B16F4" w:rsidRPr="006529C4" w:rsidRDefault="001B16F4" w:rsidP="00774EC7">
      <w:pPr>
        <w:spacing w:after="0" w:line="240" w:lineRule="auto"/>
        <w:jc w:val="both"/>
      </w:pPr>
    </w:p>
    <w:sectPr w:rsidR="001B16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63" w:rsidRDefault="003D6663" w:rsidP="000F1DF9">
      <w:pPr>
        <w:spacing w:after="0" w:line="240" w:lineRule="auto"/>
      </w:pPr>
      <w:r>
        <w:separator/>
      </w:r>
    </w:p>
  </w:endnote>
  <w:endnote w:type="continuationSeparator" w:id="0">
    <w:p w:rsidR="003D6663" w:rsidRDefault="003D66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66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16F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16F4">
                <w:rPr>
                  <w:sz w:val="20"/>
                  <w:szCs w:val="20"/>
                </w:rPr>
                <w:t>H.B. 855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16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66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16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16F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63" w:rsidRDefault="003D6663" w:rsidP="000F1DF9">
      <w:pPr>
        <w:spacing w:after="0" w:line="240" w:lineRule="auto"/>
      </w:pPr>
      <w:r>
        <w:separator/>
      </w:r>
    </w:p>
  </w:footnote>
  <w:footnote w:type="continuationSeparator" w:id="0">
    <w:p w:rsidR="003D6663" w:rsidRDefault="003D66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16F4"/>
    <w:rsid w:val="002355A9"/>
    <w:rsid w:val="00257C49"/>
    <w:rsid w:val="00305C27"/>
    <w:rsid w:val="00330BDA"/>
    <w:rsid w:val="0034346C"/>
    <w:rsid w:val="00376DD2"/>
    <w:rsid w:val="00382704"/>
    <w:rsid w:val="003A2368"/>
    <w:rsid w:val="003D3676"/>
    <w:rsid w:val="003D666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16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16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2A9C" w:rsidP="00BD2A9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79652EFFF14451A7DFA8C58B2629FB"/>
        <w:category>
          <w:name w:val="General"/>
          <w:gallery w:val="placeholder"/>
        </w:category>
        <w:types>
          <w:type w:val="bbPlcHdr"/>
        </w:types>
        <w:behaviors>
          <w:behavior w:val="content"/>
        </w:behaviors>
        <w:guid w:val="{821A9CED-031C-4667-885A-CC1DCD35D363}"/>
      </w:docPartPr>
      <w:docPartBody>
        <w:p w:rsidR="00000000" w:rsidRDefault="00514715"/>
      </w:docPartBody>
    </w:docPart>
    <w:docPart>
      <w:docPartPr>
        <w:name w:val="F2A469B038554E52B391872CAF8A733D"/>
        <w:category>
          <w:name w:val="General"/>
          <w:gallery w:val="placeholder"/>
        </w:category>
        <w:types>
          <w:type w:val="bbPlcHdr"/>
        </w:types>
        <w:behaviors>
          <w:behavior w:val="content"/>
        </w:behaviors>
        <w:guid w:val="{529AC76D-E2E5-4EBB-B5A2-3D56B8723864}"/>
      </w:docPartPr>
      <w:docPartBody>
        <w:p w:rsidR="00000000" w:rsidRDefault="00514715"/>
      </w:docPartBody>
    </w:docPart>
    <w:docPart>
      <w:docPartPr>
        <w:name w:val="D8F5860618D746A5AFA455A14915F922"/>
        <w:category>
          <w:name w:val="General"/>
          <w:gallery w:val="placeholder"/>
        </w:category>
        <w:types>
          <w:type w:val="bbPlcHdr"/>
        </w:types>
        <w:behaviors>
          <w:behavior w:val="content"/>
        </w:behaviors>
        <w:guid w:val="{00DFF4AF-BBE0-4745-84DD-54215FA25876}"/>
      </w:docPartPr>
      <w:docPartBody>
        <w:p w:rsidR="00000000" w:rsidRDefault="00514715"/>
      </w:docPartBody>
    </w:docPart>
    <w:docPart>
      <w:docPartPr>
        <w:name w:val="3DB152F850774BEDB649741A5A6B4CC5"/>
        <w:category>
          <w:name w:val="General"/>
          <w:gallery w:val="placeholder"/>
        </w:category>
        <w:types>
          <w:type w:val="bbPlcHdr"/>
        </w:types>
        <w:behaviors>
          <w:behavior w:val="content"/>
        </w:behaviors>
        <w:guid w:val="{2B9EEF95-40C3-4BFC-B212-DC19622CF82A}"/>
      </w:docPartPr>
      <w:docPartBody>
        <w:p w:rsidR="00000000" w:rsidRDefault="00514715"/>
      </w:docPartBody>
    </w:docPart>
    <w:docPart>
      <w:docPartPr>
        <w:name w:val="2584A941176E49DA9568147A480D6835"/>
        <w:category>
          <w:name w:val="General"/>
          <w:gallery w:val="placeholder"/>
        </w:category>
        <w:types>
          <w:type w:val="bbPlcHdr"/>
        </w:types>
        <w:behaviors>
          <w:behavior w:val="content"/>
        </w:behaviors>
        <w:guid w:val="{5EF05211-E253-4548-8C3E-D194737F6CBA}"/>
      </w:docPartPr>
      <w:docPartBody>
        <w:p w:rsidR="00000000" w:rsidRDefault="00514715"/>
      </w:docPartBody>
    </w:docPart>
    <w:docPart>
      <w:docPartPr>
        <w:name w:val="4E11ACCCE3694716B3D3D3DFA5E1363C"/>
        <w:category>
          <w:name w:val="General"/>
          <w:gallery w:val="placeholder"/>
        </w:category>
        <w:types>
          <w:type w:val="bbPlcHdr"/>
        </w:types>
        <w:behaviors>
          <w:behavior w:val="content"/>
        </w:behaviors>
        <w:guid w:val="{5911CB9A-D21B-4D11-B738-624E45EF693D}"/>
      </w:docPartPr>
      <w:docPartBody>
        <w:p w:rsidR="00000000" w:rsidRDefault="00514715"/>
      </w:docPartBody>
    </w:docPart>
    <w:docPart>
      <w:docPartPr>
        <w:name w:val="DC4392339B6746E8B590FA6A419C3F42"/>
        <w:category>
          <w:name w:val="General"/>
          <w:gallery w:val="placeholder"/>
        </w:category>
        <w:types>
          <w:type w:val="bbPlcHdr"/>
        </w:types>
        <w:behaviors>
          <w:behavior w:val="content"/>
        </w:behaviors>
        <w:guid w:val="{B0542DCE-E83F-42F6-97CF-D10E4AECF8BE}"/>
      </w:docPartPr>
      <w:docPartBody>
        <w:p w:rsidR="00000000" w:rsidRDefault="00514715"/>
      </w:docPartBody>
    </w:docPart>
    <w:docPart>
      <w:docPartPr>
        <w:name w:val="764F2C1F3022420C815CE9FB92BC2B7D"/>
        <w:category>
          <w:name w:val="General"/>
          <w:gallery w:val="placeholder"/>
        </w:category>
        <w:types>
          <w:type w:val="bbPlcHdr"/>
        </w:types>
        <w:behaviors>
          <w:behavior w:val="content"/>
        </w:behaviors>
        <w:guid w:val="{CC4FF7BA-D189-4BC5-96A4-9E4630104355}"/>
      </w:docPartPr>
      <w:docPartBody>
        <w:p w:rsidR="00000000" w:rsidRDefault="00514715"/>
      </w:docPartBody>
    </w:docPart>
    <w:docPart>
      <w:docPartPr>
        <w:name w:val="8890862BFD6F4E118B12F7656B98C642"/>
        <w:category>
          <w:name w:val="General"/>
          <w:gallery w:val="placeholder"/>
        </w:category>
        <w:types>
          <w:type w:val="bbPlcHdr"/>
        </w:types>
        <w:behaviors>
          <w:behavior w:val="content"/>
        </w:behaviors>
        <w:guid w:val="{A9142D50-1816-490B-AC06-4C903F09FB2C}"/>
      </w:docPartPr>
      <w:docPartBody>
        <w:p w:rsidR="00000000" w:rsidRDefault="00BD2A9C" w:rsidP="00BD2A9C">
          <w:pPr>
            <w:pStyle w:val="8890862BFD6F4E118B12F7656B98C642"/>
          </w:pPr>
          <w:r w:rsidRPr="00A30DD1">
            <w:rPr>
              <w:rStyle w:val="PlaceholderText"/>
            </w:rPr>
            <w:t>Click here to enter a date.</w:t>
          </w:r>
        </w:p>
      </w:docPartBody>
    </w:docPart>
    <w:docPart>
      <w:docPartPr>
        <w:name w:val="226C042B717848A1BC8A052B92FDAAE8"/>
        <w:category>
          <w:name w:val="General"/>
          <w:gallery w:val="placeholder"/>
        </w:category>
        <w:types>
          <w:type w:val="bbPlcHdr"/>
        </w:types>
        <w:behaviors>
          <w:behavior w:val="content"/>
        </w:behaviors>
        <w:guid w:val="{598EBBEF-8374-44F4-B315-34E638E7952D}"/>
      </w:docPartPr>
      <w:docPartBody>
        <w:p w:rsidR="00000000" w:rsidRDefault="00514715"/>
      </w:docPartBody>
    </w:docPart>
    <w:docPart>
      <w:docPartPr>
        <w:name w:val="50AA2C2B8F4A430F80EEFF0294392C4A"/>
        <w:category>
          <w:name w:val="General"/>
          <w:gallery w:val="placeholder"/>
        </w:category>
        <w:types>
          <w:type w:val="bbPlcHdr"/>
        </w:types>
        <w:behaviors>
          <w:behavior w:val="content"/>
        </w:behaviors>
        <w:guid w:val="{4FDAA4A5-F2BB-45EC-88B8-813271324325}"/>
      </w:docPartPr>
      <w:docPartBody>
        <w:p w:rsidR="00000000" w:rsidRDefault="00514715"/>
      </w:docPartBody>
    </w:docPart>
    <w:docPart>
      <w:docPartPr>
        <w:name w:val="03C2E667BF544FE8B6517BFD7BC7F35F"/>
        <w:category>
          <w:name w:val="General"/>
          <w:gallery w:val="placeholder"/>
        </w:category>
        <w:types>
          <w:type w:val="bbPlcHdr"/>
        </w:types>
        <w:behaviors>
          <w:behavior w:val="content"/>
        </w:behaviors>
        <w:guid w:val="{3DE63BA6-554B-405A-8BA6-526057F9D15A}"/>
      </w:docPartPr>
      <w:docPartBody>
        <w:p w:rsidR="00000000" w:rsidRDefault="00BD2A9C" w:rsidP="00BD2A9C">
          <w:pPr>
            <w:pStyle w:val="03C2E667BF544FE8B6517BFD7BC7F35F"/>
          </w:pPr>
          <w:r>
            <w:rPr>
              <w:rFonts w:eastAsia="Times New Roman" w:cs="Times New Roman"/>
              <w:bCs/>
              <w:szCs w:val="24"/>
            </w:rPr>
            <w:t xml:space="preserve"> </w:t>
          </w:r>
        </w:p>
      </w:docPartBody>
    </w:docPart>
    <w:docPart>
      <w:docPartPr>
        <w:name w:val="6283095849144F529118623829DD25F6"/>
        <w:category>
          <w:name w:val="General"/>
          <w:gallery w:val="placeholder"/>
        </w:category>
        <w:types>
          <w:type w:val="bbPlcHdr"/>
        </w:types>
        <w:behaviors>
          <w:behavior w:val="content"/>
        </w:behaviors>
        <w:guid w:val="{F1F62624-8B18-474F-8E7F-572E6E477B0C}"/>
      </w:docPartPr>
      <w:docPartBody>
        <w:p w:rsidR="00000000" w:rsidRDefault="00514715"/>
      </w:docPartBody>
    </w:docPart>
    <w:docPart>
      <w:docPartPr>
        <w:name w:val="FA995654CC974C0598BF3F0462C9210D"/>
        <w:category>
          <w:name w:val="General"/>
          <w:gallery w:val="placeholder"/>
        </w:category>
        <w:types>
          <w:type w:val="bbPlcHdr"/>
        </w:types>
        <w:behaviors>
          <w:behavior w:val="content"/>
        </w:behaviors>
        <w:guid w:val="{8945D3C3-08C7-4C52-9FFA-BEB5FA87C3DB}"/>
      </w:docPartPr>
      <w:docPartBody>
        <w:p w:rsidR="00000000" w:rsidRDefault="00514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471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2A9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A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2A9C"/>
    <w:rPr>
      <w:rFonts w:ascii="Times New Roman" w:hAnsi="Times New Roman"/>
      <w:sz w:val="24"/>
    </w:rPr>
  </w:style>
  <w:style w:type="paragraph" w:customStyle="1" w:styleId="487D89B4F8B34DB4967D41FE18F7F88D7">
    <w:name w:val="487D89B4F8B34DB4967D41FE18F7F88D7"/>
    <w:rsid w:val="00BD2A9C"/>
    <w:rPr>
      <w:rFonts w:ascii="Times New Roman" w:hAnsi="Times New Roman"/>
      <w:sz w:val="24"/>
    </w:rPr>
  </w:style>
  <w:style w:type="paragraph" w:customStyle="1" w:styleId="AE2570ED5D764CD7AF9686706F550F4620">
    <w:name w:val="AE2570ED5D764CD7AF9686706F550F4620"/>
    <w:rsid w:val="00BD2A9C"/>
    <w:pPr>
      <w:tabs>
        <w:tab w:val="center" w:pos="4680"/>
        <w:tab w:val="right" w:pos="9360"/>
      </w:tabs>
      <w:spacing w:after="0" w:line="240" w:lineRule="auto"/>
    </w:pPr>
    <w:rPr>
      <w:rFonts w:ascii="Times New Roman" w:hAnsi="Times New Roman"/>
      <w:sz w:val="24"/>
    </w:rPr>
  </w:style>
  <w:style w:type="paragraph" w:customStyle="1" w:styleId="8890862BFD6F4E118B12F7656B98C642">
    <w:name w:val="8890862BFD6F4E118B12F7656B98C642"/>
    <w:rsid w:val="00BD2A9C"/>
  </w:style>
  <w:style w:type="paragraph" w:customStyle="1" w:styleId="03C2E667BF544FE8B6517BFD7BC7F35F">
    <w:name w:val="03C2E667BF544FE8B6517BFD7BC7F35F"/>
    <w:rsid w:val="00BD2A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A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2A9C"/>
    <w:rPr>
      <w:rFonts w:ascii="Times New Roman" w:hAnsi="Times New Roman"/>
      <w:sz w:val="24"/>
    </w:rPr>
  </w:style>
  <w:style w:type="paragraph" w:customStyle="1" w:styleId="487D89B4F8B34DB4967D41FE18F7F88D7">
    <w:name w:val="487D89B4F8B34DB4967D41FE18F7F88D7"/>
    <w:rsid w:val="00BD2A9C"/>
    <w:rPr>
      <w:rFonts w:ascii="Times New Roman" w:hAnsi="Times New Roman"/>
      <w:sz w:val="24"/>
    </w:rPr>
  </w:style>
  <w:style w:type="paragraph" w:customStyle="1" w:styleId="AE2570ED5D764CD7AF9686706F550F4620">
    <w:name w:val="AE2570ED5D764CD7AF9686706F550F4620"/>
    <w:rsid w:val="00BD2A9C"/>
    <w:pPr>
      <w:tabs>
        <w:tab w:val="center" w:pos="4680"/>
        <w:tab w:val="right" w:pos="9360"/>
      </w:tabs>
      <w:spacing w:after="0" w:line="240" w:lineRule="auto"/>
    </w:pPr>
    <w:rPr>
      <w:rFonts w:ascii="Times New Roman" w:hAnsi="Times New Roman"/>
      <w:sz w:val="24"/>
    </w:rPr>
  </w:style>
  <w:style w:type="paragraph" w:customStyle="1" w:styleId="8890862BFD6F4E118B12F7656B98C642">
    <w:name w:val="8890862BFD6F4E118B12F7656B98C642"/>
    <w:rsid w:val="00BD2A9C"/>
  </w:style>
  <w:style w:type="paragraph" w:customStyle="1" w:styleId="03C2E667BF544FE8B6517BFD7BC7F35F">
    <w:name w:val="03C2E667BF544FE8B6517BFD7BC7F35F"/>
    <w:rsid w:val="00BD2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214FBC-FF42-417A-BC1B-940E5CE5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1050</Words>
  <Characters>5990</Characters>
  <Application>Microsoft Office Word</Application>
  <DocSecurity>0</DocSecurity>
  <Lines>49</Lines>
  <Paragraphs>14</Paragraphs>
  <ScaleCrop>false</ScaleCrop>
  <Company>Texas Legislative Council</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2017-05-17T17:52:00Z</cp:lastPrinted>
  <dcterms:created xsi:type="dcterms:W3CDTF">2015-05-29T14:24:00Z</dcterms:created>
  <dcterms:modified xsi:type="dcterms:W3CDTF">2017-05-17T17:53:00Z</dcterms:modified>
</cp:coreProperties>
</file>

<file path=docProps/custom.xml><?xml version="1.0" encoding="utf-8"?>
<op:Properties xmlns:vt="http://schemas.openxmlformats.org/officeDocument/2006/docPropsVTypes" xmlns:op="http://schemas.openxmlformats.org/officeDocument/2006/custom-properties"/>
</file>