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5220" w:rsidTr="00345119">
        <w:tc>
          <w:tcPr>
            <w:tcW w:w="9576" w:type="dxa"/>
            <w:noWrap/>
          </w:tcPr>
          <w:p w:rsidR="008423E4" w:rsidRPr="0022177D" w:rsidRDefault="00C57C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7C76" w:rsidP="008423E4">
      <w:pPr>
        <w:jc w:val="center"/>
      </w:pPr>
    </w:p>
    <w:p w:rsidR="008423E4" w:rsidRPr="00B31F0E" w:rsidRDefault="00C57C76" w:rsidP="008423E4"/>
    <w:p w:rsidR="008423E4" w:rsidRPr="00742794" w:rsidRDefault="00C57C7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5220" w:rsidTr="00345119">
        <w:tc>
          <w:tcPr>
            <w:tcW w:w="9576" w:type="dxa"/>
          </w:tcPr>
          <w:p w:rsidR="008423E4" w:rsidRPr="00861995" w:rsidRDefault="00C57C76" w:rsidP="00345119">
            <w:pPr>
              <w:jc w:val="right"/>
            </w:pPr>
            <w:r>
              <w:t>H.B. 886</w:t>
            </w:r>
          </w:p>
        </w:tc>
      </w:tr>
      <w:tr w:rsidR="00AF5220" w:rsidTr="00345119">
        <w:tc>
          <w:tcPr>
            <w:tcW w:w="9576" w:type="dxa"/>
          </w:tcPr>
          <w:p w:rsidR="008423E4" w:rsidRPr="00861995" w:rsidRDefault="00C57C76" w:rsidP="0053139B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AF5220" w:rsidTr="00345119">
        <w:tc>
          <w:tcPr>
            <w:tcW w:w="9576" w:type="dxa"/>
          </w:tcPr>
          <w:p w:rsidR="008423E4" w:rsidRPr="00861995" w:rsidRDefault="00C57C76" w:rsidP="00345119">
            <w:pPr>
              <w:jc w:val="right"/>
            </w:pPr>
            <w:r>
              <w:t>Natural Resources</w:t>
            </w:r>
          </w:p>
        </w:tc>
      </w:tr>
      <w:tr w:rsidR="00AF5220" w:rsidTr="00345119">
        <w:tc>
          <w:tcPr>
            <w:tcW w:w="9576" w:type="dxa"/>
          </w:tcPr>
          <w:p w:rsidR="008423E4" w:rsidRDefault="00C57C7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7C76" w:rsidP="008423E4">
      <w:pPr>
        <w:tabs>
          <w:tab w:val="right" w:pos="9360"/>
        </w:tabs>
      </w:pPr>
    </w:p>
    <w:p w:rsidR="008423E4" w:rsidRDefault="00C57C76" w:rsidP="008423E4"/>
    <w:p w:rsidR="008423E4" w:rsidRDefault="00C57C7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5220" w:rsidTr="00345119">
        <w:tc>
          <w:tcPr>
            <w:tcW w:w="9576" w:type="dxa"/>
          </w:tcPr>
          <w:p w:rsidR="008423E4" w:rsidRPr="00A8133F" w:rsidRDefault="00C57C76" w:rsidP="004952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7C76" w:rsidP="004952C1"/>
          <w:p w:rsidR="008423E4" w:rsidRDefault="00C57C76" w:rsidP="004952C1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note that recently the enabling legislation of certain groundwater conservation districts was amended to remove certain conflicts with Water Code provisions and to provide uniform election dates. </w:t>
            </w:r>
            <w:r>
              <w:t xml:space="preserve">H.B. 886 seeks to </w:t>
            </w:r>
            <w:r>
              <w:t xml:space="preserve">make similar changes with regard to the </w:t>
            </w:r>
            <w:r w:rsidRPr="00727B0C">
              <w:t>He</w:t>
            </w:r>
            <w:r w:rsidRPr="00727B0C">
              <w:t>mphill County Underground Water Conservation District</w:t>
            </w:r>
            <w:r>
              <w:t>.</w:t>
            </w:r>
          </w:p>
          <w:p w:rsidR="004952C1" w:rsidRPr="004952C1" w:rsidRDefault="00C57C76" w:rsidP="004952C1">
            <w:pPr>
              <w:pStyle w:val="Header"/>
              <w:jc w:val="both"/>
            </w:pPr>
          </w:p>
        </w:tc>
      </w:tr>
      <w:tr w:rsidR="00AF5220" w:rsidTr="00345119">
        <w:tc>
          <w:tcPr>
            <w:tcW w:w="9576" w:type="dxa"/>
          </w:tcPr>
          <w:p w:rsidR="0017725B" w:rsidRDefault="00C57C76" w:rsidP="004952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7C76" w:rsidP="004952C1">
            <w:pPr>
              <w:rPr>
                <w:b/>
                <w:u w:val="single"/>
              </w:rPr>
            </w:pPr>
          </w:p>
          <w:p w:rsidR="00C25A28" w:rsidRPr="00C25A28" w:rsidRDefault="00C57C76" w:rsidP="004952C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C57C76" w:rsidP="004952C1">
            <w:pPr>
              <w:rPr>
                <w:b/>
                <w:u w:val="single"/>
              </w:rPr>
            </w:pPr>
          </w:p>
        </w:tc>
      </w:tr>
      <w:tr w:rsidR="00AF5220" w:rsidTr="00345119">
        <w:tc>
          <w:tcPr>
            <w:tcW w:w="9576" w:type="dxa"/>
          </w:tcPr>
          <w:p w:rsidR="008423E4" w:rsidRPr="00A8133F" w:rsidRDefault="00C57C76" w:rsidP="004952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7C76" w:rsidP="004952C1"/>
          <w:p w:rsidR="00C25A28" w:rsidRDefault="00C57C76" w:rsidP="00495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C57C76" w:rsidP="004952C1">
            <w:pPr>
              <w:rPr>
                <w:b/>
              </w:rPr>
            </w:pPr>
          </w:p>
        </w:tc>
      </w:tr>
      <w:tr w:rsidR="00AF5220" w:rsidTr="00345119">
        <w:tc>
          <w:tcPr>
            <w:tcW w:w="9576" w:type="dxa"/>
          </w:tcPr>
          <w:p w:rsidR="008423E4" w:rsidRPr="00A8133F" w:rsidRDefault="00C57C76" w:rsidP="004952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7C76" w:rsidP="004952C1"/>
          <w:p w:rsidR="00B81F28" w:rsidRDefault="00C57C76" w:rsidP="00495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886 amends </w:t>
            </w:r>
            <w:r w:rsidRPr="00DE7A4E">
              <w:t>Chapter 157, Acts of the 74th Legislature, Regular Session, 1995</w:t>
            </w:r>
            <w:r>
              <w:t xml:space="preserve">, </w:t>
            </w:r>
            <w:r>
              <w:t xml:space="preserve">to change </w:t>
            </w:r>
            <w:r>
              <w:t xml:space="preserve">from an underground water conservation district to a groundwater conservation district </w:t>
            </w:r>
            <w:r>
              <w:t>the type of district</w:t>
            </w:r>
            <w:r>
              <w:t xml:space="preserve"> for which</w:t>
            </w:r>
            <w:r>
              <w:t xml:space="preserve"> t</w:t>
            </w:r>
            <w:r w:rsidRPr="005E32B0">
              <w:t xml:space="preserve">he </w:t>
            </w:r>
            <w:r w:rsidRPr="003D44AD">
              <w:t>Hemphill County Underground Water Conservation District</w:t>
            </w:r>
            <w:r>
              <w:t xml:space="preserve"> </w:t>
            </w:r>
            <w:r>
              <w:t>is granted</w:t>
            </w:r>
            <w:r>
              <w:t xml:space="preserve"> all of</w:t>
            </w:r>
            <w:r>
              <w:t xml:space="preserve"> </w:t>
            </w:r>
            <w:r w:rsidRPr="002F7150">
              <w:t>the rights, powers, privileges, functions, and duties provided by the general law of the state</w:t>
            </w:r>
            <w:r>
              <w:t xml:space="preserve"> and to</w:t>
            </w:r>
            <w:r>
              <w:t xml:space="preserve"> remove</w:t>
            </w:r>
            <w:r>
              <w:t xml:space="preserve"> </w:t>
            </w:r>
            <w:r>
              <w:t xml:space="preserve">a district's </w:t>
            </w:r>
            <w:r>
              <w:t xml:space="preserve">authority </w:t>
            </w:r>
            <w:r>
              <w:t xml:space="preserve">from such grant </w:t>
            </w:r>
            <w:r>
              <w:t>of powers</w:t>
            </w:r>
            <w:r>
              <w:t>.</w:t>
            </w:r>
            <w:r w:rsidRPr="002F7150">
              <w:t xml:space="preserve"> </w:t>
            </w:r>
            <w:r>
              <w:t xml:space="preserve"> </w:t>
            </w:r>
          </w:p>
          <w:p w:rsidR="00EA16B0" w:rsidRDefault="00C57C76" w:rsidP="00495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25A28" w:rsidRDefault="00C57C76" w:rsidP="00495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886 changes the</w:t>
            </w:r>
            <w:r>
              <w:t xml:space="preserve"> </w:t>
            </w:r>
            <w:r>
              <w:t>date of the</w:t>
            </w:r>
            <w:r>
              <w:t xml:space="preserve"> </w:t>
            </w:r>
            <w:r w:rsidRPr="003D44AD">
              <w:t>Hemphill County Underground Water Conservation District</w:t>
            </w:r>
            <w:r>
              <w:t>'s</w:t>
            </w:r>
            <w:r>
              <w:t xml:space="preserve"> directors' election from the first Saturday in May of </w:t>
            </w:r>
            <w:r>
              <w:t xml:space="preserve">every other </w:t>
            </w:r>
            <w:r>
              <w:t>year to the uniform election date in May of each even-numbered year</w:t>
            </w:r>
            <w:r>
              <w:t xml:space="preserve">. The bill </w:t>
            </w:r>
            <w:r>
              <w:t xml:space="preserve">specifies that a </w:t>
            </w:r>
            <w:r>
              <w:t xml:space="preserve">director </w:t>
            </w:r>
            <w:r>
              <w:t>is required to</w:t>
            </w:r>
            <w:r>
              <w:t xml:space="preserve"> qualify to serve as director</w:t>
            </w:r>
            <w:r>
              <w:t xml:space="preserve"> </w:t>
            </w:r>
            <w:r>
              <w:t xml:space="preserve">in the manner provided by </w:t>
            </w:r>
            <w:r w:rsidRPr="00EB0B27">
              <w:t>Water Code provisions</w:t>
            </w:r>
            <w:r>
              <w:t xml:space="preserve"> requiring a sworn statement, oath of office, and bond</w:t>
            </w:r>
            <w:r>
              <w:t xml:space="preserve"> of a groundwater conservation district director</w:t>
            </w:r>
            <w:r>
              <w:t>.</w:t>
            </w:r>
          </w:p>
          <w:p w:rsidR="00C25A28" w:rsidRDefault="00C57C76" w:rsidP="00495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60E9B" w:rsidRDefault="00C57C76" w:rsidP="00495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886 repeals the following provisions of </w:t>
            </w:r>
            <w:r w:rsidRPr="00C25A28">
              <w:t>Chapter 157, Ac</w:t>
            </w:r>
            <w:r w:rsidRPr="00C25A28">
              <w:t>ts of the 74th Legislature, Regular Session, 1995</w:t>
            </w:r>
            <w:r>
              <w:t>:</w:t>
            </w:r>
          </w:p>
          <w:p w:rsidR="00E60E9B" w:rsidRDefault="00C57C76" w:rsidP="004952C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25A28">
              <w:t>Sections 6(b) and (c)</w:t>
            </w:r>
          </w:p>
          <w:p w:rsidR="00E60E9B" w:rsidRDefault="00C57C76" w:rsidP="004952C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25A28">
              <w:t>Section</w:t>
            </w:r>
            <w:r>
              <w:t xml:space="preserve"> </w:t>
            </w:r>
            <w:r w:rsidRPr="00C25A28">
              <w:t>7</w:t>
            </w:r>
          </w:p>
          <w:p w:rsidR="00E60E9B" w:rsidRDefault="00C57C76" w:rsidP="004952C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25A28">
              <w:t>Section</w:t>
            </w:r>
            <w:r>
              <w:t xml:space="preserve"> </w:t>
            </w:r>
            <w:r w:rsidRPr="00C25A28">
              <w:t>8</w:t>
            </w:r>
          </w:p>
          <w:p w:rsidR="008423E4" w:rsidRPr="004952C1" w:rsidRDefault="00C57C76" w:rsidP="004952C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25A28">
              <w:t>Section</w:t>
            </w:r>
            <w:r>
              <w:t xml:space="preserve"> </w:t>
            </w:r>
            <w:r w:rsidRPr="00C25A28">
              <w:t>10</w:t>
            </w:r>
            <w:r>
              <w:t xml:space="preserve"> </w:t>
            </w:r>
          </w:p>
          <w:p w:rsidR="005A163D" w:rsidRPr="00835628" w:rsidRDefault="00C57C76" w:rsidP="004952C1">
            <w:pPr>
              <w:rPr>
                <w:b/>
              </w:rPr>
            </w:pPr>
          </w:p>
        </w:tc>
      </w:tr>
      <w:tr w:rsidR="00AF5220" w:rsidTr="00345119">
        <w:tc>
          <w:tcPr>
            <w:tcW w:w="9576" w:type="dxa"/>
          </w:tcPr>
          <w:p w:rsidR="008423E4" w:rsidRPr="00A8133F" w:rsidRDefault="00C57C76" w:rsidP="004952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7C76" w:rsidP="004952C1"/>
          <w:p w:rsidR="008423E4" w:rsidRPr="002F39CA" w:rsidRDefault="00C57C76" w:rsidP="002F39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4108C3" w:rsidRPr="002F39CA" w:rsidRDefault="00C57C76" w:rsidP="008423E4">
      <w:pPr>
        <w:rPr>
          <w:sz w:val="8"/>
          <w:szCs w:val="8"/>
        </w:rPr>
      </w:pPr>
    </w:p>
    <w:sectPr w:rsidR="004108C3" w:rsidRPr="002F39CA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7C76">
      <w:r>
        <w:separator/>
      </w:r>
    </w:p>
  </w:endnote>
  <w:endnote w:type="continuationSeparator" w:id="0">
    <w:p w:rsidR="00000000" w:rsidRDefault="00C5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5220" w:rsidTr="009C1E9A">
      <w:trPr>
        <w:cantSplit/>
      </w:trPr>
      <w:tc>
        <w:tcPr>
          <w:tcW w:w="0" w:type="pct"/>
        </w:tcPr>
        <w:p w:rsidR="00137D90" w:rsidRDefault="00C57C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7C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7C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7C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7C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5220" w:rsidTr="009C1E9A">
      <w:trPr>
        <w:cantSplit/>
      </w:trPr>
      <w:tc>
        <w:tcPr>
          <w:tcW w:w="0" w:type="pct"/>
        </w:tcPr>
        <w:p w:rsidR="00EC379B" w:rsidRDefault="00C57C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7C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15293</w:t>
          </w:r>
        </w:p>
      </w:tc>
      <w:tc>
        <w:tcPr>
          <w:tcW w:w="2453" w:type="pct"/>
        </w:tcPr>
        <w:p w:rsidR="00EC379B" w:rsidRDefault="00C57C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17.62.888</w:t>
          </w:r>
          <w:r>
            <w:fldChar w:fldCharType="end"/>
          </w:r>
        </w:p>
      </w:tc>
    </w:tr>
    <w:tr w:rsidR="00AF5220" w:rsidTr="009C1E9A">
      <w:trPr>
        <w:cantSplit/>
      </w:trPr>
      <w:tc>
        <w:tcPr>
          <w:tcW w:w="0" w:type="pct"/>
        </w:tcPr>
        <w:p w:rsidR="00EC379B" w:rsidRDefault="00C57C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7C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7C76" w:rsidP="006D504F">
          <w:pPr>
            <w:pStyle w:val="Footer"/>
            <w:rPr>
              <w:rStyle w:val="PageNumber"/>
            </w:rPr>
          </w:pPr>
        </w:p>
        <w:p w:rsidR="00EC379B" w:rsidRDefault="00C57C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52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7C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7C7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7C7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7C76">
      <w:r>
        <w:separator/>
      </w:r>
    </w:p>
  </w:footnote>
  <w:footnote w:type="continuationSeparator" w:id="0">
    <w:p w:rsidR="00000000" w:rsidRDefault="00C5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B5A"/>
    <w:multiLevelType w:val="hybridMultilevel"/>
    <w:tmpl w:val="0CF67394"/>
    <w:lvl w:ilvl="0" w:tplc="9B92B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FE4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67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EA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7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EB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0F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4D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6A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4318"/>
    <w:multiLevelType w:val="hybridMultilevel"/>
    <w:tmpl w:val="C3BE0B4C"/>
    <w:lvl w:ilvl="0" w:tplc="0546B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B0A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A8A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AC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29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2D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CC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D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AE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F125E"/>
    <w:multiLevelType w:val="hybridMultilevel"/>
    <w:tmpl w:val="B8A895CA"/>
    <w:lvl w:ilvl="0" w:tplc="28D01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47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C0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4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43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86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6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46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C1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0"/>
    <w:rsid w:val="00AF5220"/>
    <w:rsid w:val="00C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19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9EE"/>
  </w:style>
  <w:style w:type="paragraph" w:styleId="CommentSubject">
    <w:name w:val="annotation subject"/>
    <w:basedOn w:val="CommentText"/>
    <w:next w:val="CommentText"/>
    <w:link w:val="CommentSubjectChar"/>
    <w:rsid w:val="005A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63D"/>
    <w:rPr>
      <w:b/>
      <w:bCs/>
    </w:rPr>
  </w:style>
  <w:style w:type="character" w:styleId="Hyperlink">
    <w:name w:val="Hyperlink"/>
    <w:basedOn w:val="DefaultParagraphFont"/>
    <w:rsid w:val="00C25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2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19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9EE"/>
  </w:style>
  <w:style w:type="paragraph" w:styleId="CommentSubject">
    <w:name w:val="annotation subject"/>
    <w:basedOn w:val="CommentText"/>
    <w:next w:val="CommentText"/>
    <w:link w:val="CommentSubjectChar"/>
    <w:rsid w:val="005A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63D"/>
    <w:rPr>
      <w:b/>
      <w:bCs/>
    </w:rPr>
  </w:style>
  <w:style w:type="character" w:styleId="Hyperlink">
    <w:name w:val="Hyperlink"/>
    <w:basedOn w:val="DefaultParagraphFont"/>
    <w:rsid w:val="00C25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2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1777</Characters>
  <Application>Microsoft Office Word</Application>
  <DocSecurity>4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HB00886 (Committee Report (Unamended))</vt:lpstr>
    </vt:vector>
  </TitlesOfParts>
  <Company>State of Texas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15293</dc:subject>
  <dc:creator>State of Texas</dc:creator>
  <dc:description>HB 886 by King, Ken-(H)Natural Resources</dc:description>
  <cp:lastModifiedBy>Molly Hoffman-Bricker</cp:lastModifiedBy>
  <cp:revision>2</cp:revision>
  <cp:lastPrinted>2017-03-04T16:09:00Z</cp:lastPrinted>
  <dcterms:created xsi:type="dcterms:W3CDTF">2017-03-13T19:19:00Z</dcterms:created>
  <dcterms:modified xsi:type="dcterms:W3CDTF">2017-03-13T19:19:00Z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17.62.888</vt:lpwstr>
  </property>
</Properties>
</file>