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0B08" w:rsidTr="00345119">
        <w:tc>
          <w:tcPr>
            <w:tcW w:w="9576" w:type="dxa"/>
            <w:noWrap/>
          </w:tcPr>
          <w:p w:rsidR="008423E4" w:rsidRPr="0022177D" w:rsidRDefault="00852ACB" w:rsidP="00345119">
            <w:pPr>
              <w:pStyle w:val="Heading1"/>
            </w:pPr>
            <w:bookmarkStart w:id="0" w:name="_GoBack"/>
            <w:bookmarkEnd w:id="0"/>
            <w:r w:rsidRPr="00631897">
              <w:t>BILL ANALYSIS</w:t>
            </w:r>
          </w:p>
        </w:tc>
      </w:tr>
    </w:tbl>
    <w:p w:rsidR="008423E4" w:rsidRPr="0022177D" w:rsidRDefault="00852ACB" w:rsidP="008423E4">
      <w:pPr>
        <w:jc w:val="center"/>
      </w:pPr>
    </w:p>
    <w:p w:rsidR="008423E4" w:rsidRPr="00B31F0E" w:rsidRDefault="00852ACB" w:rsidP="008423E4"/>
    <w:p w:rsidR="008423E4" w:rsidRPr="00742794" w:rsidRDefault="00852ACB" w:rsidP="008423E4">
      <w:pPr>
        <w:tabs>
          <w:tab w:val="right" w:pos="9360"/>
        </w:tabs>
      </w:pPr>
    </w:p>
    <w:tbl>
      <w:tblPr>
        <w:tblW w:w="0" w:type="auto"/>
        <w:tblLayout w:type="fixed"/>
        <w:tblLook w:val="01E0" w:firstRow="1" w:lastRow="1" w:firstColumn="1" w:lastColumn="1" w:noHBand="0" w:noVBand="0"/>
      </w:tblPr>
      <w:tblGrid>
        <w:gridCol w:w="9576"/>
      </w:tblGrid>
      <w:tr w:rsidR="00D20B08" w:rsidTr="00345119">
        <w:tc>
          <w:tcPr>
            <w:tcW w:w="9576" w:type="dxa"/>
          </w:tcPr>
          <w:p w:rsidR="008423E4" w:rsidRPr="00861995" w:rsidRDefault="00852ACB" w:rsidP="00345119">
            <w:pPr>
              <w:jc w:val="right"/>
            </w:pPr>
            <w:r>
              <w:t>C.S.H.B. 931</w:t>
            </w:r>
          </w:p>
        </w:tc>
      </w:tr>
      <w:tr w:rsidR="00D20B08" w:rsidTr="00345119">
        <w:tc>
          <w:tcPr>
            <w:tcW w:w="9576" w:type="dxa"/>
          </w:tcPr>
          <w:p w:rsidR="008423E4" w:rsidRPr="00861995" w:rsidRDefault="00852ACB" w:rsidP="009E53B9">
            <w:pPr>
              <w:jc w:val="right"/>
            </w:pPr>
            <w:r>
              <w:t xml:space="preserve">By: </w:t>
            </w:r>
            <w:r>
              <w:t>Miller</w:t>
            </w:r>
          </w:p>
        </w:tc>
      </w:tr>
      <w:tr w:rsidR="00D20B08" w:rsidTr="00345119">
        <w:tc>
          <w:tcPr>
            <w:tcW w:w="9576" w:type="dxa"/>
          </w:tcPr>
          <w:p w:rsidR="008423E4" w:rsidRPr="00861995" w:rsidRDefault="00852ACB" w:rsidP="00345119">
            <w:pPr>
              <w:jc w:val="right"/>
            </w:pPr>
            <w:r>
              <w:t>State Affairs</w:t>
            </w:r>
          </w:p>
        </w:tc>
      </w:tr>
      <w:tr w:rsidR="00D20B08" w:rsidTr="00345119">
        <w:tc>
          <w:tcPr>
            <w:tcW w:w="9576" w:type="dxa"/>
          </w:tcPr>
          <w:p w:rsidR="008423E4" w:rsidRDefault="00852ACB" w:rsidP="00345119">
            <w:pPr>
              <w:jc w:val="right"/>
            </w:pPr>
            <w:r>
              <w:t>Committee Report (Substituted)</w:t>
            </w:r>
          </w:p>
        </w:tc>
      </w:tr>
    </w:tbl>
    <w:p w:rsidR="008423E4" w:rsidRDefault="00852ACB" w:rsidP="008423E4">
      <w:pPr>
        <w:tabs>
          <w:tab w:val="right" w:pos="9360"/>
        </w:tabs>
      </w:pPr>
    </w:p>
    <w:p w:rsidR="008423E4" w:rsidRDefault="00852ACB" w:rsidP="008423E4"/>
    <w:p w:rsidR="008423E4" w:rsidRDefault="00852ACB" w:rsidP="008423E4"/>
    <w:tbl>
      <w:tblPr>
        <w:tblW w:w="0" w:type="auto"/>
        <w:tblCellMar>
          <w:left w:w="115" w:type="dxa"/>
          <w:right w:w="115" w:type="dxa"/>
        </w:tblCellMar>
        <w:tblLook w:val="01E0" w:firstRow="1" w:lastRow="1" w:firstColumn="1" w:lastColumn="1" w:noHBand="0" w:noVBand="0"/>
      </w:tblPr>
      <w:tblGrid>
        <w:gridCol w:w="9590"/>
      </w:tblGrid>
      <w:tr w:rsidR="00D20B08" w:rsidTr="009E53B9">
        <w:tc>
          <w:tcPr>
            <w:tcW w:w="9582" w:type="dxa"/>
          </w:tcPr>
          <w:p w:rsidR="008423E4" w:rsidRPr="00A8133F" w:rsidRDefault="00852ACB" w:rsidP="00D376D0">
            <w:pPr>
              <w:rPr>
                <w:b/>
              </w:rPr>
            </w:pPr>
            <w:r w:rsidRPr="009C1E9A">
              <w:rPr>
                <w:b/>
                <w:u w:val="single"/>
              </w:rPr>
              <w:t>BACKGROUND AND PURPOSE</w:t>
            </w:r>
            <w:r>
              <w:rPr>
                <w:b/>
              </w:rPr>
              <w:t xml:space="preserve"> </w:t>
            </w:r>
          </w:p>
          <w:p w:rsidR="008423E4" w:rsidRDefault="00852ACB" w:rsidP="00D376D0"/>
          <w:p w:rsidR="008423E4" w:rsidRDefault="00852ACB" w:rsidP="00D376D0">
            <w:pPr>
              <w:pStyle w:val="Header"/>
              <w:tabs>
                <w:tab w:val="clear" w:pos="4320"/>
                <w:tab w:val="clear" w:pos="8640"/>
              </w:tabs>
              <w:jc w:val="both"/>
            </w:pPr>
            <w:r w:rsidRPr="00053536">
              <w:t xml:space="preserve">Interested parties </w:t>
            </w:r>
            <w:r>
              <w:t xml:space="preserve">suggest that the public would benefit from additional </w:t>
            </w:r>
            <w:r w:rsidRPr="00053536">
              <w:t>hike and bike trails</w:t>
            </w:r>
            <w:r>
              <w:t>, but that acquiring the land for such a</w:t>
            </w:r>
            <w:r>
              <w:t xml:space="preserve">menities can be too expensive. </w:t>
            </w:r>
            <w:r>
              <w:t>C.S.</w:t>
            </w:r>
            <w:r>
              <w:t>H</w:t>
            </w:r>
            <w:r>
              <w:t>.</w:t>
            </w:r>
            <w:r>
              <w:t>B</w:t>
            </w:r>
            <w:r>
              <w:t>.</w:t>
            </w:r>
            <w:r>
              <w:t xml:space="preserve"> 931</w:t>
            </w:r>
            <w:r w:rsidRPr="00053536">
              <w:t xml:space="preserve"> seeks to </w:t>
            </w:r>
            <w:r>
              <w:t xml:space="preserve">encourage the establishment of hike and bike trails </w:t>
            </w:r>
            <w:r>
              <w:t xml:space="preserve">by </w:t>
            </w:r>
            <w:r>
              <w:t>limiting</w:t>
            </w:r>
            <w:r>
              <w:t xml:space="preserve"> </w:t>
            </w:r>
            <w:r w:rsidRPr="00053536">
              <w:t xml:space="preserve">the liability of certain electric utilities </w:t>
            </w:r>
            <w:r>
              <w:t xml:space="preserve">and political subdivisions that contract for </w:t>
            </w:r>
            <w:r>
              <w:t xml:space="preserve">certain </w:t>
            </w:r>
            <w:r w:rsidRPr="00053536">
              <w:t>use</w:t>
            </w:r>
            <w:r>
              <w:t>s</w:t>
            </w:r>
            <w:r w:rsidRPr="00053536">
              <w:t xml:space="preserve"> of </w:t>
            </w:r>
            <w:r>
              <w:t>land owned, occupied, or leased by</w:t>
            </w:r>
            <w:r>
              <w:t xml:space="preserve"> the </w:t>
            </w:r>
            <w:r w:rsidRPr="00053536">
              <w:t xml:space="preserve">utility.  </w:t>
            </w:r>
          </w:p>
          <w:p w:rsidR="008423E4" w:rsidRPr="00E26B13" w:rsidRDefault="00852ACB" w:rsidP="00D376D0">
            <w:pPr>
              <w:rPr>
                <w:b/>
              </w:rPr>
            </w:pPr>
          </w:p>
        </w:tc>
      </w:tr>
      <w:tr w:rsidR="00D20B08" w:rsidTr="009E53B9">
        <w:tc>
          <w:tcPr>
            <w:tcW w:w="9582" w:type="dxa"/>
          </w:tcPr>
          <w:p w:rsidR="0017725B" w:rsidRDefault="00852ACB" w:rsidP="00D376D0">
            <w:pPr>
              <w:rPr>
                <w:b/>
                <w:u w:val="single"/>
              </w:rPr>
            </w:pPr>
            <w:r>
              <w:rPr>
                <w:b/>
                <w:u w:val="single"/>
              </w:rPr>
              <w:t>CRIMINAL JUSTICE IMPACT</w:t>
            </w:r>
          </w:p>
          <w:p w:rsidR="0017725B" w:rsidRDefault="00852ACB" w:rsidP="00D376D0">
            <w:pPr>
              <w:rPr>
                <w:b/>
                <w:u w:val="single"/>
              </w:rPr>
            </w:pPr>
          </w:p>
          <w:p w:rsidR="00907182" w:rsidRPr="00907182" w:rsidRDefault="00852ACB" w:rsidP="00D376D0">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852ACB" w:rsidP="00D376D0">
            <w:pPr>
              <w:rPr>
                <w:b/>
                <w:u w:val="single"/>
              </w:rPr>
            </w:pPr>
          </w:p>
        </w:tc>
      </w:tr>
      <w:tr w:rsidR="00D20B08" w:rsidTr="009E53B9">
        <w:tc>
          <w:tcPr>
            <w:tcW w:w="9582" w:type="dxa"/>
          </w:tcPr>
          <w:p w:rsidR="008423E4" w:rsidRPr="00A8133F" w:rsidRDefault="00852ACB" w:rsidP="00D376D0">
            <w:pPr>
              <w:rPr>
                <w:b/>
              </w:rPr>
            </w:pPr>
            <w:r w:rsidRPr="009C1E9A">
              <w:rPr>
                <w:b/>
                <w:u w:val="single"/>
              </w:rPr>
              <w:t>RULEMAKING AUTHORITY</w:t>
            </w:r>
            <w:r>
              <w:rPr>
                <w:b/>
              </w:rPr>
              <w:t xml:space="preserve"> </w:t>
            </w:r>
          </w:p>
          <w:p w:rsidR="008423E4" w:rsidRDefault="00852ACB" w:rsidP="00D376D0"/>
          <w:p w:rsidR="00907182" w:rsidRDefault="00852ACB" w:rsidP="00D376D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52ACB" w:rsidP="00D376D0">
            <w:pPr>
              <w:rPr>
                <w:b/>
              </w:rPr>
            </w:pPr>
          </w:p>
        </w:tc>
      </w:tr>
      <w:tr w:rsidR="00D20B08" w:rsidTr="009E53B9">
        <w:tc>
          <w:tcPr>
            <w:tcW w:w="9582" w:type="dxa"/>
          </w:tcPr>
          <w:p w:rsidR="008423E4" w:rsidRPr="00A8133F" w:rsidRDefault="00852ACB" w:rsidP="00D376D0">
            <w:pPr>
              <w:rPr>
                <w:b/>
              </w:rPr>
            </w:pPr>
            <w:r w:rsidRPr="009C1E9A">
              <w:rPr>
                <w:b/>
                <w:u w:val="single"/>
              </w:rPr>
              <w:t>ANALYSIS</w:t>
            </w:r>
            <w:r>
              <w:rPr>
                <w:b/>
              </w:rPr>
              <w:t xml:space="preserve"> </w:t>
            </w:r>
          </w:p>
          <w:p w:rsidR="008423E4" w:rsidRDefault="00852ACB" w:rsidP="00D376D0"/>
          <w:p w:rsidR="00F409AD" w:rsidRDefault="00852ACB" w:rsidP="00D376D0">
            <w:pPr>
              <w:pStyle w:val="Header"/>
              <w:tabs>
                <w:tab w:val="clear" w:pos="4320"/>
                <w:tab w:val="clear" w:pos="8640"/>
              </w:tabs>
              <w:jc w:val="both"/>
            </w:pPr>
            <w:r>
              <w:t>C.S.</w:t>
            </w:r>
            <w:r>
              <w:t xml:space="preserve">H.B. 931 </w:t>
            </w:r>
            <w:r>
              <w:t xml:space="preserve">repeals </w:t>
            </w:r>
            <w:r>
              <w:t xml:space="preserve"> Civil Practice and Remedies Code</w:t>
            </w:r>
            <w:r>
              <w:t xml:space="preserve"> provision</w:t>
            </w:r>
            <w:r>
              <w:t>s</w:t>
            </w:r>
            <w:r>
              <w:t xml:space="preserve"> limiting</w:t>
            </w:r>
            <w:r>
              <w:t xml:space="preserve"> </w:t>
            </w:r>
            <w:r>
              <w:t>to a</w:t>
            </w:r>
            <w:r>
              <w:t>n</w:t>
            </w:r>
            <w:r>
              <w:t xml:space="preserve"> </w:t>
            </w:r>
            <w:r>
              <w:t xml:space="preserve">electric </w:t>
            </w:r>
            <w:r>
              <w:t xml:space="preserve">utility located in a county with a population of four million or more </w:t>
            </w:r>
            <w:r>
              <w:t xml:space="preserve">statutory provisions authorizing </w:t>
            </w:r>
            <w:r>
              <w:t xml:space="preserve"> a</w:t>
            </w:r>
            <w:r>
              <w:t>n electric utility to enter into a</w:t>
            </w:r>
            <w:r>
              <w:t xml:space="preserve"> written agreement </w:t>
            </w:r>
            <w:r>
              <w:t xml:space="preserve">with </w:t>
            </w:r>
            <w:r>
              <w:t>a political subdivision to allow certain public access to and use of the utility's premises and limiti</w:t>
            </w:r>
            <w:r>
              <w:t xml:space="preserve">ng the utility's liability </w:t>
            </w:r>
            <w:r>
              <w:t>for such public access and use</w:t>
            </w:r>
            <w:r>
              <w:t xml:space="preserve">. The bill </w:t>
            </w:r>
            <w:r>
              <w:t>amends the Civil Practice and Remedies Code to authorize</w:t>
            </w:r>
            <w:r>
              <w:t xml:space="preserve"> such a written agreement </w:t>
            </w:r>
            <w:r>
              <w:t>to r</w:t>
            </w:r>
            <w:r>
              <w:t xml:space="preserve">equire the political subdivision </w:t>
            </w:r>
            <w:r>
              <w:t xml:space="preserve">with whom the utility entered into the agreement </w:t>
            </w:r>
            <w:r>
              <w:t xml:space="preserve">to pay costs incurred </w:t>
            </w:r>
            <w:r w:rsidRPr="00712F04">
              <w:t xml:space="preserve">by the utility in entering </w:t>
            </w:r>
            <w:r>
              <w:t>the</w:t>
            </w:r>
            <w:r>
              <w:t xml:space="preserve"> </w:t>
            </w:r>
            <w:r w:rsidRPr="00712F04">
              <w:t>agreement, including reimbursement for maintenance or removal of facilities and additional taxes, fees, and other costs i</w:t>
            </w:r>
            <w:r w:rsidRPr="00712F04">
              <w:t>ncurred by the utility</w:t>
            </w:r>
            <w:r>
              <w:t xml:space="preserve">. </w:t>
            </w:r>
            <w:r>
              <w:t xml:space="preserve">The bill </w:t>
            </w:r>
            <w:r>
              <w:t>limits the</w:t>
            </w:r>
            <w:r>
              <w:t xml:space="preserve"> l</w:t>
            </w:r>
            <w:r>
              <w:t xml:space="preserve">iability of a political subdivision that arises from the use of property that is subject to </w:t>
            </w:r>
            <w:r>
              <w:t xml:space="preserve">such </w:t>
            </w:r>
            <w:r>
              <w:t>an agreement, as justice and equity may require, to an a</w:t>
            </w:r>
            <w:r>
              <w:t xml:space="preserve">mount not to exceed $350,000 for each person, </w:t>
            </w:r>
            <w:r>
              <w:t>$700,000 for</w:t>
            </w:r>
            <w:r>
              <w:t xml:space="preserve"> each single occurre</w:t>
            </w:r>
            <w:r>
              <w:t xml:space="preserve">nce for bodily injury or death, </w:t>
            </w:r>
            <w:r>
              <w:t>$100,000 for each single occurrence for injury</w:t>
            </w:r>
            <w:r>
              <w:t xml:space="preserve"> to or destruction of property, court costs, </w:t>
            </w:r>
            <w:r>
              <w:t>reasonable attorney</w:t>
            </w:r>
            <w:r>
              <w:t>'s fees,</w:t>
            </w:r>
            <w:r>
              <w:t xml:space="preserve"> and any other expense incurred in filing a cause of action against </w:t>
            </w:r>
            <w:r>
              <w:t>a</w:t>
            </w:r>
            <w:r>
              <w:t xml:space="preserve"> political subdiv</w:t>
            </w:r>
            <w:r>
              <w:t xml:space="preserve">ision </w:t>
            </w:r>
            <w:r>
              <w:t xml:space="preserve">relating to the </w:t>
            </w:r>
            <w:r w:rsidRPr="004C5640">
              <w:t xml:space="preserve">liability of </w:t>
            </w:r>
            <w:r>
              <w:t>the</w:t>
            </w:r>
            <w:r>
              <w:t xml:space="preserve"> </w:t>
            </w:r>
            <w:r w:rsidRPr="004C5640">
              <w:t xml:space="preserve">political subdivision in </w:t>
            </w:r>
            <w:r>
              <w:t>the</w:t>
            </w:r>
            <w:r>
              <w:t xml:space="preserve"> a</w:t>
            </w:r>
            <w:r w:rsidRPr="004C5640">
              <w:t xml:space="preserve">greement with </w:t>
            </w:r>
            <w:r>
              <w:t>the</w:t>
            </w:r>
            <w:r>
              <w:t xml:space="preserve"> </w:t>
            </w:r>
            <w:r w:rsidRPr="004C5640">
              <w:t>utility</w:t>
            </w:r>
            <w:r>
              <w:t>.</w:t>
            </w:r>
          </w:p>
          <w:p w:rsidR="004C5640" w:rsidRDefault="00852ACB" w:rsidP="00D376D0">
            <w:pPr>
              <w:pStyle w:val="Header"/>
              <w:tabs>
                <w:tab w:val="clear" w:pos="4320"/>
                <w:tab w:val="clear" w:pos="8640"/>
              </w:tabs>
              <w:jc w:val="both"/>
            </w:pPr>
          </w:p>
          <w:p w:rsidR="004C5640" w:rsidRDefault="00852ACB" w:rsidP="00D376D0">
            <w:pPr>
              <w:pStyle w:val="Header"/>
              <w:tabs>
                <w:tab w:val="clear" w:pos="4320"/>
                <w:tab w:val="clear" w:pos="8640"/>
              </w:tabs>
              <w:jc w:val="both"/>
            </w:pPr>
            <w:r>
              <w:t xml:space="preserve">C.S.H.B. 931 repeals </w:t>
            </w:r>
            <w:r w:rsidRPr="004C5640">
              <w:t>Sections 75.0021 and 75.0022(b), Civil Practice and Remedies Code</w:t>
            </w:r>
            <w:r>
              <w:t>.</w:t>
            </w:r>
          </w:p>
          <w:p w:rsidR="008423E4" w:rsidRPr="00D376D0" w:rsidRDefault="00852ACB" w:rsidP="00D376D0">
            <w:pPr>
              <w:pStyle w:val="Header"/>
              <w:tabs>
                <w:tab w:val="clear" w:pos="4320"/>
                <w:tab w:val="clear" w:pos="8640"/>
              </w:tabs>
              <w:jc w:val="both"/>
            </w:pPr>
            <w:r>
              <w:t xml:space="preserve"> </w:t>
            </w:r>
          </w:p>
        </w:tc>
      </w:tr>
      <w:tr w:rsidR="00D20B08" w:rsidTr="009E53B9">
        <w:tc>
          <w:tcPr>
            <w:tcW w:w="9582" w:type="dxa"/>
          </w:tcPr>
          <w:p w:rsidR="008423E4" w:rsidRPr="00A8133F" w:rsidRDefault="00852ACB" w:rsidP="00D376D0">
            <w:pPr>
              <w:rPr>
                <w:b/>
              </w:rPr>
            </w:pPr>
            <w:r w:rsidRPr="009C1E9A">
              <w:rPr>
                <w:b/>
                <w:u w:val="single"/>
              </w:rPr>
              <w:t>EFFECTIVE DATE</w:t>
            </w:r>
            <w:r>
              <w:rPr>
                <w:b/>
              </w:rPr>
              <w:t xml:space="preserve"> </w:t>
            </w:r>
          </w:p>
          <w:p w:rsidR="008423E4" w:rsidRDefault="00852ACB" w:rsidP="00D376D0"/>
          <w:p w:rsidR="008423E4" w:rsidRPr="003624F2" w:rsidRDefault="00852ACB" w:rsidP="00D376D0">
            <w:pPr>
              <w:pStyle w:val="Header"/>
              <w:tabs>
                <w:tab w:val="clear" w:pos="4320"/>
                <w:tab w:val="clear" w:pos="8640"/>
              </w:tabs>
              <w:jc w:val="both"/>
            </w:pPr>
            <w:r>
              <w:t>On passage, or, if the bill does not receive the necessary vote, September 1, 2017.</w:t>
            </w:r>
          </w:p>
          <w:p w:rsidR="008423E4" w:rsidRPr="00233FDB" w:rsidRDefault="00852ACB" w:rsidP="00D376D0">
            <w:pPr>
              <w:rPr>
                <w:b/>
              </w:rPr>
            </w:pPr>
          </w:p>
        </w:tc>
      </w:tr>
      <w:tr w:rsidR="00D20B08" w:rsidTr="009E53B9">
        <w:tc>
          <w:tcPr>
            <w:tcW w:w="9582" w:type="dxa"/>
          </w:tcPr>
          <w:p w:rsidR="009E53B9" w:rsidRDefault="00852ACB" w:rsidP="00D376D0">
            <w:pPr>
              <w:jc w:val="both"/>
              <w:rPr>
                <w:b/>
                <w:u w:val="single"/>
              </w:rPr>
            </w:pPr>
            <w:r>
              <w:rPr>
                <w:b/>
                <w:u w:val="single"/>
              </w:rPr>
              <w:t>COMPARISON OF ORIGINAL AND SUBSTITUTE</w:t>
            </w:r>
          </w:p>
          <w:p w:rsidR="00150D45" w:rsidRDefault="00852ACB" w:rsidP="00D376D0">
            <w:pPr>
              <w:jc w:val="both"/>
            </w:pPr>
          </w:p>
          <w:p w:rsidR="00150D45" w:rsidRDefault="00852ACB" w:rsidP="00D376D0">
            <w:pPr>
              <w:jc w:val="both"/>
            </w:pPr>
            <w:r>
              <w:t>While C.S.H.B. 931 may differ from the original in minor or nonsubstantive ways, the following comparison is organized and formatte</w:t>
            </w:r>
            <w:r>
              <w:t xml:space="preserve">d in a manner that indicates the substantial differences </w:t>
            </w:r>
            <w:r>
              <w:lastRenderedPageBreak/>
              <w:t>between the introduced and committee substitute versions of the bill.</w:t>
            </w:r>
          </w:p>
          <w:p w:rsidR="00150D45" w:rsidRPr="00150D45" w:rsidRDefault="00852ACB" w:rsidP="00D376D0">
            <w:pPr>
              <w:jc w:val="both"/>
            </w:pPr>
          </w:p>
        </w:tc>
      </w:tr>
      <w:tr w:rsidR="00D20B08" w:rsidTr="009E53B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20B08" w:rsidTr="0014727D">
              <w:trPr>
                <w:cantSplit/>
                <w:tblHeader/>
              </w:trPr>
              <w:tc>
                <w:tcPr>
                  <w:tcW w:w="4680" w:type="dxa"/>
                  <w:tcMar>
                    <w:bottom w:w="188" w:type="dxa"/>
                  </w:tcMar>
                </w:tcPr>
                <w:p w:rsidR="009E53B9" w:rsidRDefault="00852ACB" w:rsidP="00D376D0">
                  <w:pPr>
                    <w:jc w:val="center"/>
                  </w:pPr>
                  <w:r>
                    <w:lastRenderedPageBreak/>
                    <w:t>INTRODUCED</w:t>
                  </w:r>
                </w:p>
              </w:tc>
              <w:tc>
                <w:tcPr>
                  <w:tcW w:w="4680" w:type="dxa"/>
                  <w:tcMar>
                    <w:bottom w:w="188" w:type="dxa"/>
                  </w:tcMar>
                </w:tcPr>
                <w:p w:rsidR="009E53B9" w:rsidRDefault="00852ACB" w:rsidP="00D376D0">
                  <w:pPr>
                    <w:jc w:val="center"/>
                  </w:pPr>
                  <w:r>
                    <w:t>HOUSE COMMITTEE SUBSTITUTE</w:t>
                  </w:r>
                </w:p>
              </w:tc>
            </w:tr>
            <w:tr w:rsidR="00D20B08" w:rsidTr="0014727D">
              <w:tc>
                <w:tcPr>
                  <w:tcW w:w="4680" w:type="dxa"/>
                  <w:tcMar>
                    <w:right w:w="360" w:type="dxa"/>
                  </w:tcMar>
                </w:tcPr>
                <w:p w:rsidR="009E53B9" w:rsidRDefault="00852ACB" w:rsidP="00D376D0">
                  <w:pPr>
                    <w:jc w:val="both"/>
                  </w:pPr>
                  <w:r>
                    <w:t xml:space="preserve">SECTION 1.  Section 75.0022(a)(3), Civil Practice and Remedies Code, is amended to read </w:t>
                  </w:r>
                  <w:r>
                    <w:t>as follows:</w:t>
                  </w:r>
                </w:p>
                <w:p w:rsidR="009E53B9" w:rsidRDefault="00852ACB" w:rsidP="00D376D0">
                  <w:pPr>
                    <w:jc w:val="both"/>
                  </w:pPr>
                  <w:r>
                    <w:t xml:space="preserve">(3)  "Premises" includes the land owned, occupied, or leased by an electric utility, or covered by an easement owned by an electric utility, with respect to which public access and use is allowed in a written agreement with a </w:t>
                  </w:r>
                  <w:r>
                    <w:rPr>
                      <w:u w:val="single"/>
                    </w:rPr>
                    <w:t>person</w:t>
                  </w:r>
                  <w:r>
                    <w:t xml:space="preserve"> [</w:t>
                  </w:r>
                  <w:r>
                    <w:rPr>
                      <w:strike/>
                    </w:rPr>
                    <w:t xml:space="preserve">political </w:t>
                  </w:r>
                  <w:r>
                    <w:rPr>
                      <w:strike/>
                    </w:rPr>
                    <w:t>subdivision</w:t>
                  </w:r>
                  <w:r>
                    <w:t>] under Subsection (c).</w:t>
                  </w:r>
                </w:p>
                <w:p w:rsidR="009E53B9" w:rsidRDefault="00852ACB" w:rsidP="00D376D0">
                  <w:pPr>
                    <w:jc w:val="both"/>
                  </w:pPr>
                </w:p>
              </w:tc>
              <w:tc>
                <w:tcPr>
                  <w:tcW w:w="4680" w:type="dxa"/>
                  <w:tcMar>
                    <w:left w:w="360" w:type="dxa"/>
                  </w:tcMar>
                </w:tcPr>
                <w:p w:rsidR="009E53B9" w:rsidRDefault="00852ACB" w:rsidP="00D376D0">
                  <w:pPr>
                    <w:jc w:val="both"/>
                  </w:pPr>
                  <w:r w:rsidRPr="00D372EB">
                    <w:rPr>
                      <w:highlight w:val="lightGray"/>
                    </w:rPr>
                    <w:t>No equivalent provision.</w:t>
                  </w:r>
                </w:p>
                <w:p w:rsidR="009E53B9" w:rsidRDefault="00852ACB" w:rsidP="00D376D0">
                  <w:pPr>
                    <w:jc w:val="both"/>
                  </w:pPr>
                </w:p>
              </w:tc>
            </w:tr>
            <w:tr w:rsidR="00D20B08" w:rsidTr="0014727D">
              <w:tc>
                <w:tcPr>
                  <w:tcW w:w="4680" w:type="dxa"/>
                  <w:tcMar>
                    <w:right w:w="360" w:type="dxa"/>
                  </w:tcMar>
                </w:tcPr>
                <w:p w:rsidR="009E53B9" w:rsidRDefault="00852ACB" w:rsidP="00D376D0">
                  <w:pPr>
                    <w:jc w:val="both"/>
                  </w:pPr>
                  <w:r>
                    <w:t>SECTION 2.  Sections 75.0022(b), (c), and (h), Civil Practice and Remedies Code, are amended to read as follows:</w:t>
                  </w:r>
                </w:p>
                <w:p w:rsidR="009E53B9" w:rsidRPr="00D372EB" w:rsidRDefault="00852ACB" w:rsidP="00D376D0">
                  <w:pPr>
                    <w:jc w:val="both"/>
                    <w:rPr>
                      <w:highlight w:val="lightGray"/>
                    </w:rPr>
                  </w:pPr>
                  <w:r w:rsidRPr="00D372EB">
                    <w:rPr>
                      <w:highlight w:val="lightGray"/>
                    </w:rPr>
                    <w:t>(b)  This section applies only to an electric utility located in</w:t>
                  </w:r>
                  <w:r w:rsidRPr="00D372EB">
                    <w:rPr>
                      <w:highlight w:val="lightGray"/>
                      <w:u w:val="single"/>
                    </w:rPr>
                    <w:t>:</w:t>
                  </w:r>
                </w:p>
                <w:p w:rsidR="009E53B9" w:rsidRPr="00D372EB" w:rsidRDefault="00852ACB" w:rsidP="00D376D0">
                  <w:pPr>
                    <w:jc w:val="both"/>
                    <w:rPr>
                      <w:highlight w:val="lightGray"/>
                    </w:rPr>
                  </w:pPr>
                  <w:r w:rsidRPr="00D372EB">
                    <w:rPr>
                      <w:highlight w:val="lightGray"/>
                      <w:u w:val="single"/>
                    </w:rPr>
                    <w:t>(1)</w:t>
                  </w:r>
                  <w:r w:rsidRPr="00D372EB">
                    <w:rPr>
                      <w:highlight w:val="lightGray"/>
                    </w:rPr>
                    <w:t xml:space="preserve">  a county with a population of four million or more</w:t>
                  </w:r>
                  <w:r w:rsidRPr="00D372EB">
                    <w:rPr>
                      <w:highlight w:val="lightGray"/>
                      <w:u w:val="single"/>
                    </w:rPr>
                    <w:t>;</w:t>
                  </w:r>
                </w:p>
                <w:p w:rsidR="009E53B9" w:rsidRPr="00D372EB" w:rsidRDefault="00852ACB" w:rsidP="00D376D0">
                  <w:pPr>
                    <w:jc w:val="both"/>
                    <w:rPr>
                      <w:highlight w:val="lightGray"/>
                    </w:rPr>
                  </w:pPr>
                  <w:r w:rsidRPr="00D372EB">
                    <w:rPr>
                      <w:highlight w:val="lightGray"/>
                      <w:u w:val="single"/>
                    </w:rPr>
                    <w:t>(2)  a county adjacent to a county with a population of four million or more;</w:t>
                  </w:r>
                </w:p>
                <w:p w:rsidR="009E53B9" w:rsidRPr="00D372EB" w:rsidRDefault="00852ACB" w:rsidP="00D376D0">
                  <w:pPr>
                    <w:jc w:val="both"/>
                    <w:rPr>
                      <w:highlight w:val="lightGray"/>
                    </w:rPr>
                  </w:pPr>
                  <w:r w:rsidRPr="00D372EB">
                    <w:rPr>
                      <w:highlight w:val="lightGray"/>
                      <w:u w:val="single"/>
                    </w:rPr>
                    <w:t>(3)  a county adjacent to a county described by Subdivision (2) with a population of:</w:t>
                  </w:r>
                </w:p>
                <w:p w:rsidR="009E53B9" w:rsidRPr="00D372EB" w:rsidRDefault="00852ACB" w:rsidP="00D376D0">
                  <w:pPr>
                    <w:jc w:val="both"/>
                    <w:rPr>
                      <w:highlight w:val="lightGray"/>
                    </w:rPr>
                  </w:pPr>
                  <w:r w:rsidRPr="00D372EB">
                    <w:rPr>
                      <w:highlight w:val="lightGray"/>
                      <w:u w:val="single"/>
                    </w:rPr>
                    <w:t xml:space="preserve">(A)  more than 41,200 but less than </w:t>
                  </w:r>
                  <w:r w:rsidRPr="00D372EB">
                    <w:rPr>
                      <w:highlight w:val="lightGray"/>
                      <w:u w:val="single"/>
                    </w:rPr>
                    <w:t>41,900;</w:t>
                  </w:r>
                </w:p>
                <w:p w:rsidR="009E53B9" w:rsidRPr="00D372EB" w:rsidRDefault="00852ACB" w:rsidP="00D376D0">
                  <w:pPr>
                    <w:jc w:val="both"/>
                    <w:rPr>
                      <w:highlight w:val="lightGray"/>
                    </w:rPr>
                  </w:pPr>
                  <w:r w:rsidRPr="00D372EB">
                    <w:rPr>
                      <w:highlight w:val="lightGray"/>
                      <w:u w:val="single"/>
                    </w:rPr>
                    <w:t>(B)  more than 36,500 but less than 36,800; or</w:t>
                  </w:r>
                </w:p>
                <w:p w:rsidR="009E53B9" w:rsidRPr="00D372EB" w:rsidRDefault="00852ACB" w:rsidP="00D376D0">
                  <w:pPr>
                    <w:jc w:val="both"/>
                    <w:rPr>
                      <w:highlight w:val="lightGray"/>
                    </w:rPr>
                  </w:pPr>
                  <w:r w:rsidRPr="00D372EB">
                    <w:rPr>
                      <w:highlight w:val="lightGray"/>
                      <w:u w:val="single"/>
                    </w:rPr>
                    <w:t>(C)  more than 28,300 but less than 30,000; or</w:t>
                  </w:r>
                </w:p>
                <w:p w:rsidR="009E53B9" w:rsidRPr="00D372EB" w:rsidRDefault="00852ACB" w:rsidP="00D376D0">
                  <w:pPr>
                    <w:jc w:val="both"/>
                    <w:rPr>
                      <w:highlight w:val="lightGray"/>
                    </w:rPr>
                  </w:pPr>
                  <w:r w:rsidRPr="00D372EB">
                    <w:rPr>
                      <w:highlight w:val="lightGray"/>
                      <w:u w:val="single"/>
                    </w:rPr>
                    <w:t>(4)  a county adjacent to a county described by Subdivision (3) with a population of more than 20,700 but less than 21,100</w:t>
                  </w:r>
                  <w:r w:rsidRPr="00D372EB">
                    <w:rPr>
                      <w:highlight w:val="lightGray"/>
                    </w:rPr>
                    <w:t>.</w:t>
                  </w:r>
                </w:p>
                <w:p w:rsidR="009E53B9" w:rsidRDefault="00852ACB" w:rsidP="00D376D0">
                  <w:pPr>
                    <w:jc w:val="both"/>
                  </w:pPr>
                  <w:r w:rsidRPr="00D372EB">
                    <w:rPr>
                      <w:highlight w:val="lightGray"/>
                    </w:rPr>
                    <w:t>(c)  An electric utility, as t</w:t>
                  </w:r>
                  <w:r w:rsidRPr="00D372EB">
                    <w:rPr>
                      <w:highlight w:val="lightGray"/>
                    </w:rPr>
                    <w:t xml:space="preserve">he owner, easement holder, occupant, or lessee of land, may enter into a written agreement with a </w:t>
                  </w:r>
                  <w:r w:rsidRPr="00D372EB">
                    <w:rPr>
                      <w:highlight w:val="lightGray"/>
                      <w:u w:val="single"/>
                    </w:rPr>
                    <w:t>person</w:t>
                  </w:r>
                  <w:r w:rsidRPr="00D372EB">
                    <w:rPr>
                      <w:highlight w:val="lightGray"/>
                    </w:rPr>
                    <w:t xml:space="preserve"> [</w:t>
                  </w:r>
                  <w:r w:rsidRPr="00D372EB">
                    <w:rPr>
                      <w:strike/>
                      <w:highlight w:val="lightGray"/>
                    </w:rPr>
                    <w:t>political subdivision</w:t>
                  </w:r>
                  <w:r w:rsidRPr="00D372EB">
                    <w:rPr>
                      <w:highlight w:val="lightGray"/>
                    </w:rPr>
                    <w:t>] to allow public access to and use of the premises of the electric utility for recreation, exercise, relaxation, travel, or plea</w:t>
                  </w:r>
                  <w:r w:rsidRPr="00D372EB">
                    <w:rPr>
                      <w:highlight w:val="lightGray"/>
                    </w:rPr>
                    <w:t>sure.</w:t>
                  </w:r>
                </w:p>
                <w:p w:rsidR="009E53B9" w:rsidRDefault="00852ACB" w:rsidP="00D376D0">
                  <w:pPr>
                    <w:jc w:val="both"/>
                  </w:pPr>
                  <w:r>
                    <w:t xml:space="preserve">(h)  A written agreement entered into under this section may require the </w:t>
                  </w:r>
                  <w:r w:rsidRPr="00D372EB">
                    <w:rPr>
                      <w:highlight w:val="lightGray"/>
                      <w:u w:val="single"/>
                    </w:rPr>
                    <w:t>person with whom the electric utility has made the agreement</w:t>
                  </w:r>
                  <w:r w:rsidRPr="00D372EB">
                    <w:rPr>
                      <w:highlight w:val="lightGray"/>
                    </w:rPr>
                    <w:t xml:space="preserve"> [</w:t>
                  </w:r>
                  <w:r w:rsidRPr="00D372EB">
                    <w:rPr>
                      <w:strike/>
                      <w:highlight w:val="lightGray"/>
                    </w:rPr>
                    <w:t>political subdivision</w:t>
                  </w:r>
                  <w:r w:rsidRPr="00D372EB">
                    <w:rPr>
                      <w:highlight w:val="lightGray"/>
                    </w:rPr>
                    <w:t>]</w:t>
                  </w:r>
                  <w:r>
                    <w:t xml:space="preserve"> to provide or pay for insurance coverage for any defense costs or other litigation costs inc</w:t>
                  </w:r>
                  <w:r>
                    <w:t>urred by the electric utility for damage claims under this section.</w:t>
                  </w:r>
                </w:p>
                <w:p w:rsidR="009E53B9" w:rsidRDefault="00852ACB" w:rsidP="00D376D0">
                  <w:pPr>
                    <w:jc w:val="both"/>
                  </w:pPr>
                </w:p>
              </w:tc>
              <w:tc>
                <w:tcPr>
                  <w:tcW w:w="4680" w:type="dxa"/>
                  <w:tcMar>
                    <w:left w:w="360" w:type="dxa"/>
                  </w:tcMar>
                </w:tcPr>
                <w:p w:rsidR="009E53B9" w:rsidRDefault="00852ACB" w:rsidP="00D376D0">
                  <w:pPr>
                    <w:jc w:val="both"/>
                  </w:pPr>
                  <w:r>
                    <w:t>SECTION 1.  Section 75.0022(h), Civil Practice and Remedies Code, is amended to read as follows:</w:t>
                  </w: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D372EB" w:rsidRDefault="00852ACB" w:rsidP="00D376D0">
                  <w:pPr>
                    <w:jc w:val="both"/>
                  </w:pPr>
                </w:p>
                <w:p w:rsidR="009E53B9" w:rsidRDefault="00852ACB" w:rsidP="00D376D0">
                  <w:pPr>
                    <w:jc w:val="both"/>
                    <w:rPr>
                      <w:u w:val="single"/>
                    </w:rPr>
                  </w:pPr>
                  <w:r>
                    <w:t xml:space="preserve">(h)  A written agreement entered into under this section may require the </w:t>
                  </w:r>
                  <w:r w:rsidRPr="0014727D">
                    <w:rPr>
                      <w:highlight w:val="lightGray"/>
                    </w:rPr>
                    <w:t>political subdivision</w:t>
                  </w:r>
                  <w:r>
                    <w:t xml:space="preserve"> to provide or pay for</w:t>
                  </w:r>
                  <w:r>
                    <w:rPr>
                      <w:u w:val="single"/>
                    </w:rPr>
                    <w:t>:</w:t>
                  </w:r>
                </w:p>
                <w:p w:rsidR="00D372EB" w:rsidRDefault="00852ACB" w:rsidP="00D376D0">
                  <w:pPr>
                    <w:jc w:val="both"/>
                  </w:pPr>
                </w:p>
                <w:p w:rsidR="009E53B9" w:rsidRPr="00D372EB" w:rsidRDefault="00852ACB" w:rsidP="00D376D0">
                  <w:pPr>
                    <w:jc w:val="both"/>
                    <w:rPr>
                      <w:highlight w:val="lightGray"/>
                    </w:rPr>
                  </w:pPr>
                  <w:r>
                    <w:rPr>
                      <w:u w:val="single"/>
                    </w:rPr>
                    <w:t>(1)</w:t>
                  </w:r>
                  <w:r>
                    <w:t xml:space="preserve">  insurance coverage for any defense costs or other litigation costs incurred by the electric utility for damage claims under this sec</w:t>
                  </w:r>
                  <w:r>
                    <w:t>tion</w:t>
                  </w:r>
                  <w:r>
                    <w:rPr>
                      <w:u w:val="single"/>
                    </w:rPr>
                    <w:t xml:space="preserve">; </w:t>
                  </w:r>
                  <w:r w:rsidRPr="00D372EB">
                    <w:rPr>
                      <w:highlight w:val="lightGray"/>
                      <w:u w:val="single"/>
                    </w:rPr>
                    <w:t>and</w:t>
                  </w:r>
                </w:p>
                <w:p w:rsidR="009E53B9" w:rsidRDefault="00852ACB" w:rsidP="00D376D0">
                  <w:pPr>
                    <w:jc w:val="both"/>
                  </w:pPr>
                  <w:r w:rsidRPr="00D372EB">
                    <w:rPr>
                      <w:highlight w:val="lightGray"/>
                      <w:u w:val="single"/>
                    </w:rPr>
                    <w:t>(2)  costs incurred by the electric utility in entering the agreement under this section, including reimbursement for maintenance or removal of facilities and additional taxes, fees, and other costs incurred by the electric utility</w:t>
                  </w:r>
                  <w:r w:rsidRPr="00D372EB">
                    <w:rPr>
                      <w:highlight w:val="lightGray"/>
                    </w:rPr>
                    <w:t>.</w:t>
                  </w:r>
                </w:p>
              </w:tc>
            </w:tr>
            <w:tr w:rsidR="00D20B08" w:rsidTr="0014727D">
              <w:tc>
                <w:tcPr>
                  <w:tcW w:w="4680" w:type="dxa"/>
                  <w:tcMar>
                    <w:right w:w="360" w:type="dxa"/>
                  </w:tcMar>
                </w:tcPr>
                <w:p w:rsidR="009E53B9" w:rsidRDefault="00852ACB" w:rsidP="00D376D0">
                  <w:pPr>
                    <w:jc w:val="both"/>
                  </w:pPr>
                  <w:r w:rsidRPr="00D372EB">
                    <w:rPr>
                      <w:highlight w:val="lightGray"/>
                    </w:rPr>
                    <w:lastRenderedPageBreak/>
                    <w:t>No equivalen</w:t>
                  </w:r>
                  <w:r w:rsidRPr="00D372EB">
                    <w:rPr>
                      <w:highlight w:val="lightGray"/>
                    </w:rPr>
                    <w:t>t provision.</w:t>
                  </w:r>
                </w:p>
                <w:p w:rsidR="009E53B9" w:rsidRDefault="00852ACB" w:rsidP="00D376D0">
                  <w:pPr>
                    <w:jc w:val="both"/>
                  </w:pPr>
                </w:p>
              </w:tc>
              <w:tc>
                <w:tcPr>
                  <w:tcW w:w="4680" w:type="dxa"/>
                  <w:tcMar>
                    <w:left w:w="360" w:type="dxa"/>
                  </w:tcMar>
                </w:tcPr>
                <w:p w:rsidR="009E53B9" w:rsidRDefault="00852ACB" w:rsidP="00D376D0">
                  <w:pPr>
                    <w:jc w:val="both"/>
                  </w:pPr>
                  <w:r>
                    <w:t>SECTION 2.  Section 75.007(e), Civil Practice and Remedies Code, is amended to read as follows:</w:t>
                  </w:r>
                </w:p>
                <w:p w:rsidR="009E53B9" w:rsidRDefault="00852ACB" w:rsidP="00D376D0">
                  <w:pPr>
                    <w:jc w:val="both"/>
                  </w:pPr>
                  <w:r>
                    <w:t>(e)  This section does not affect Section 75.001, 75.002, [</w:t>
                  </w:r>
                  <w:r>
                    <w:rPr>
                      <w:strike/>
                    </w:rPr>
                    <w:t>75.0021,</w:t>
                  </w:r>
                  <w:r>
                    <w:t>] 75.003, or 75.004 or create or increase the liability of any person.</w:t>
                  </w:r>
                </w:p>
                <w:p w:rsidR="009E53B9" w:rsidRDefault="00852ACB" w:rsidP="00D376D0">
                  <w:pPr>
                    <w:jc w:val="both"/>
                  </w:pPr>
                </w:p>
              </w:tc>
            </w:tr>
            <w:tr w:rsidR="00D20B08" w:rsidTr="0014727D">
              <w:tc>
                <w:tcPr>
                  <w:tcW w:w="4680" w:type="dxa"/>
                  <w:tcMar>
                    <w:right w:w="360" w:type="dxa"/>
                  </w:tcMar>
                </w:tcPr>
                <w:p w:rsidR="009E53B9" w:rsidRDefault="00852ACB" w:rsidP="00D376D0">
                  <w:pPr>
                    <w:jc w:val="both"/>
                  </w:pPr>
                  <w:r w:rsidRPr="00D372EB">
                    <w:rPr>
                      <w:highlight w:val="lightGray"/>
                    </w:rPr>
                    <w:t>No equ</w:t>
                  </w:r>
                  <w:r w:rsidRPr="00D372EB">
                    <w:rPr>
                      <w:highlight w:val="lightGray"/>
                    </w:rPr>
                    <w:t>ivalent provision.</w:t>
                  </w:r>
                </w:p>
                <w:p w:rsidR="009E53B9" w:rsidRDefault="00852ACB" w:rsidP="00D376D0">
                  <w:pPr>
                    <w:jc w:val="both"/>
                  </w:pPr>
                </w:p>
              </w:tc>
              <w:tc>
                <w:tcPr>
                  <w:tcW w:w="4680" w:type="dxa"/>
                  <w:tcMar>
                    <w:left w:w="360" w:type="dxa"/>
                  </w:tcMar>
                </w:tcPr>
                <w:p w:rsidR="009E53B9" w:rsidRDefault="00852ACB" w:rsidP="00D376D0">
                  <w:pPr>
                    <w:jc w:val="both"/>
                  </w:pPr>
                  <w:r>
                    <w:t>SECTION 3.  Subchapter B, Chapter 101, Civil Practice and Remedies Code, is amended by adding Section 101.030 to read as follows:</w:t>
                  </w:r>
                </w:p>
                <w:p w:rsidR="009E53B9" w:rsidRDefault="00852ACB" w:rsidP="00D376D0">
                  <w:pPr>
                    <w:jc w:val="both"/>
                  </w:pPr>
                  <w:r>
                    <w:rPr>
                      <w:u w:val="single"/>
                    </w:rPr>
                    <w:t>Sec. 101.030.  LIABILITY OF POLITICAL SUBDIVISION IN AGREEMENT WITH ELECTRIC UTILITY.  (a)  This chapter a</w:t>
                  </w:r>
                  <w:r>
                    <w:rPr>
                      <w:u w:val="single"/>
                    </w:rPr>
                    <w:t>pplies to a political subdivision that enters into a written agreement with an electric utility for public access to and use of the premises of the electric utility as provided by Section 75.0022.</w:t>
                  </w:r>
                </w:p>
                <w:p w:rsidR="009E53B9" w:rsidRDefault="00852ACB" w:rsidP="00D376D0">
                  <w:pPr>
                    <w:jc w:val="both"/>
                  </w:pPr>
                  <w:r>
                    <w:rPr>
                      <w:u w:val="single"/>
                    </w:rPr>
                    <w:t xml:space="preserve">(b)  Liability of a political subdivision that arises from </w:t>
                  </w:r>
                  <w:r>
                    <w:rPr>
                      <w:u w:val="single"/>
                    </w:rPr>
                    <w:t>the use of property that is subject to an agreement under Section 75.0022 is limited, as justice and equity may require, to an amount not to exceed:</w:t>
                  </w:r>
                </w:p>
                <w:p w:rsidR="009E53B9" w:rsidRDefault="00852ACB" w:rsidP="00D376D0">
                  <w:pPr>
                    <w:jc w:val="both"/>
                  </w:pPr>
                  <w:r>
                    <w:rPr>
                      <w:u w:val="single"/>
                    </w:rPr>
                    <w:t>(1)  $350,000 for each person;</w:t>
                  </w:r>
                </w:p>
                <w:p w:rsidR="009E53B9" w:rsidRDefault="00852ACB" w:rsidP="00D376D0">
                  <w:pPr>
                    <w:jc w:val="both"/>
                  </w:pPr>
                  <w:r>
                    <w:rPr>
                      <w:u w:val="single"/>
                    </w:rPr>
                    <w:t>(2)  $700,000 for each single occurrence for bodily injury or death;</w:t>
                  </w:r>
                </w:p>
                <w:p w:rsidR="009E53B9" w:rsidRDefault="00852ACB" w:rsidP="00D376D0">
                  <w:pPr>
                    <w:jc w:val="both"/>
                  </w:pPr>
                  <w:r>
                    <w:rPr>
                      <w:u w:val="single"/>
                    </w:rPr>
                    <w:t xml:space="preserve">(3)  </w:t>
                  </w:r>
                  <w:r>
                    <w:rPr>
                      <w:u w:val="single"/>
                    </w:rPr>
                    <w:t>$100,000 for each single occurrence for injury to or destruction of property;</w:t>
                  </w:r>
                </w:p>
                <w:p w:rsidR="009E53B9" w:rsidRDefault="00852ACB" w:rsidP="00D376D0">
                  <w:pPr>
                    <w:jc w:val="both"/>
                  </w:pPr>
                  <w:r>
                    <w:rPr>
                      <w:u w:val="single"/>
                    </w:rPr>
                    <w:t>(4)  court costs;</w:t>
                  </w:r>
                </w:p>
                <w:p w:rsidR="009E53B9" w:rsidRDefault="00852ACB" w:rsidP="00D376D0">
                  <w:pPr>
                    <w:jc w:val="both"/>
                  </w:pPr>
                  <w:r>
                    <w:rPr>
                      <w:u w:val="single"/>
                    </w:rPr>
                    <w:t>(5)  reasonable attorney's fees; and</w:t>
                  </w:r>
                </w:p>
                <w:p w:rsidR="009E53B9" w:rsidRDefault="00852ACB" w:rsidP="00D376D0">
                  <w:pPr>
                    <w:jc w:val="both"/>
                  </w:pPr>
                  <w:r>
                    <w:rPr>
                      <w:u w:val="single"/>
                    </w:rPr>
                    <w:t>(6)  any other expense incurred in filing a cause of action against a political subdivision under this section.</w:t>
                  </w:r>
                </w:p>
                <w:p w:rsidR="009E53B9" w:rsidRDefault="00852ACB" w:rsidP="00D376D0">
                  <w:pPr>
                    <w:jc w:val="both"/>
                  </w:pPr>
                </w:p>
              </w:tc>
            </w:tr>
            <w:tr w:rsidR="00D20B08" w:rsidTr="0014727D">
              <w:tc>
                <w:tcPr>
                  <w:tcW w:w="4680" w:type="dxa"/>
                  <w:tcMar>
                    <w:right w:w="360" w:type="dxa"/>
                  </w:tcMar>
                </w:tcPr>
                <w:p w:rsidR="009E53B9" w:rsidRDefault="00852ACB" w:rsidP="00D376D0">
                  <w:pPr>
                    <w:jc w:val="both"/>
                  </w:pPr>
                  <w:r w:rsidRPr="00D372EB">
                    <w:rPr>
                      <w:highlight w:val="lightGray"/>
                    </w:rPr>
                    <w:t xml:space="preserve">No </w:t>
                  </w:r>
                  <w:r w:rsidRPr="00D372EB">
                    <w:rPr>
                      <w:highlight w:val="lightGray"/>
                    </w:rPr>
                    <w:t>equivalent provision.</w:t>
                  </w:r>
                </w:p>
                <w:p w:rsidR="009E53B9" w:rsidRDefault="00852ACB" w:rsidP="00D376D0">
                  <w:pPr>
                    <w:jc w:val="both"/>
                  </w:pPr>
                </w:p>
              </w:tc>
              <w:tc>
                <w:tcPr>
                  <w:tcW w:w="4680" w:type="dxa"/>
                  <w:tcMar>
                    <w:left w:w="360" w:type="dxa"/>
                  </w:tcMar>
                </w:tcPr>
                <w:p w:rsidR="009E53B9" w:rsidRDefault="00852ACB" w:rsidP="00D376D0">
                  <w:pPr>
                    <w:jc w:val="both"/>
                  </w:pPr>
                  <w:r>
                    <w:t>SECTION 4.  Sections 75.0021 and 75.0022(b), Civil Practice and Remedies Code, are repealed.</w:t>
                  </w:r>
                </w:p>
                <w:p w:rsidR="009E53B9" w:rsidRDefault="00852ACB" w:rsidP="00D376D0">
                  <w:pPr>
                    <w:jc w:val="both"/>
                  </w:pPr>
                </w:p>
              </w:tc>
            </w:tr>
            <w:tr w:rsidR="00D20B08" w:rsidTr="0014727D">
              <w:tc>
                <w:tcPr>
                  <w:tcW w:w="4680" w:type="dxa"/>
                  <w:tcMar>
                    <w:right w:w="360" w:type="dxa"/>
                  </w:tcMar>
                </w:tcPr>
                <w:p w:rsidR="0014727D" w:rsidRDefault="00852ACB" w:rsidP="00D376D0">
                  <w:pPr>
                    <w:jc w:val="both"/>
                  </w:pPr>
                  <w:r>
                    <w:t xml:space="preserve">SECTION 3.  The change in law made by this Act applies only to a cause of action that accrues on or after the effective date of this Act. </w:t>
                  </w:r>
                  <w:r>
                    <w:t xml:space="preserve"> A cause of action that accrues before the effective date of this Act is governed by the law in effect immediately before that date, and that law is continued in effect for that purpose.</w:t>
                  </w:r>
                </w:p>
                <w:p w:rsidR="0014727D" w:rsidRDefault="00852ACB" w:rsidP="00D376D0">
                  <w:pPr>
                    <w:jc w:val="both"/>
                  </w:pPr>
                </w:p>
              </w:tc>
              <w:tc>
                <w:tcPr>
                  <w:tcW w:w="4680" w:type="dxa"/>
                  <w:tcMar>
                    <w:left w:w="360" w:type="dxa"/>
                  </w:tcMar>
                </w:tcPr>
                <w:p w:rsidR="0014727D" w:rsidRDefault="00852ACB" w:rsidP="00D376D0">
                  <w:pPr>
                    <w:jc w:val="both"/>
                  </w:pPr>
                  <w:r>
                    <w:t xml:space="preserve">SECTION 5.  (a)  The change in law made by this Act applies only to </w:t>
                  </w:r>
                  <w:r>
                    <w:t>a cause of action that accrues on or after the effective date of this Act.  A cause of action that accrues before the effective date of this Act is governed by the law applicable to the cause of action immediately before that date, and that law is continue</w:t>
                  </w:r>
                  <w:r>
                    <w:t>d in effect for that purpose.</w:t>
                  </w:r>
                </w:p>
                <w:p w:rsidR="0014727D" w:rsidRDefault="00852ACB" w:rsidP="00D376D0">
                  <w:pPr>
                    <w:jc w:val="both"/>
                  </w:pPr>
                  <w:r w:rsidRPr="0014727D">
                    <w:rPr>
                      <w:highlight w:val="lightGray"/>
                    </w:rPr>
                    <w:t xml:space="preserve">(b)  The change in law made by this Act to Section 75.0022(h), Civil Practice and Remedies Code, does not apply to an agreement entered into between an electric utility and a political subdivision before the effective date of </w:t>
                  </w:r>
                  <w:r w:rsidRPr="0014727D">
                    <w:rPr>
                      <w:highlight w:val="lightGray"/>
                    </w:rPr>
                    <w:t>this Act.</w:t>
                  </w:r>
                </w:p>
                <w:p w:rsidR="0014727D" w:rsidRDefault="00852ACB" w:rsidP="00D376D0">
                  <w:pPr>
                    <w:jc w:val="both"/>
                  </w:pPr>
                </w:p>
              </w:tc>
            </w:tr>
            <w:tr w:rsidR="00D20B08" w:rsidTr="0014727D">
              <w:tc>
                <w:tcPr>
                  <w:tcW w:w="4680" w:type="dxa"/>
                  <w:tcMar>
                    <w:right w:w="360" w:type="dxa"/>
                  </w:tcMar>
                </w:tcPr>
                <w:p w:rsidR="0014727D" w:rsidRDefault="00852ACB" w:rsidP="00D376D0">
                  <w:pPr>
                    <w:jc w:val="both"/>
                  </w:pPr>
                  <w:r>
                    <w:t>SECTION 4.  This Act takes effect immediately if it receives a vote of two-thirds of all the members elected to each house, as provided by Section 39, Article III, Texas Constitution.  If this Act does not receive the vote necessary for immedia</w:t>
                  </w:r>
                  <w:r>
                    <w:t>te effect, this Act takes effect September 1, 2017.</w:t>
                  </w:r>
                </w:p>
                <w:p w:rsidR="0014727D" w:rsidRDefault="00852ACB" w:rsidP="00D376D0">
                  <w:pPr>
                    <w:jc w:val="both"/>
                  </w:pPr>
                </w:p>
              </w:tc>
              <w:tc>
                <w:tcPr>
                  <w:tcW w:w="4680" w:type="dxa"/>
                  <w:tcMar>
                    <w:left w:w="360" w:type="dxa"/>
                  </w:tcMar>
                </w:tcPr>
                <w:p w:rsidR="0014727D" w:rsidRDefault="00852ACB" w:rsidP="00D376D0">
                  <w:pPr>
                    <w:jc w:val="both"/>
                  </w:pPr>
                  <w:r>
                    <w:t>SECTION 6. Same as introduced version.</w:t>
                  </w:r>
                </w:p>
                <w:p w:rsidR="0014727D" w:rsidRDefault="00852ACB" w:rsidP="00D376D0">
                  <w:pPr>
                    <w:jc w:val="both"/>
                  </w:pPr>
                </w:p>
                <w:p w:rsidR="0014727D" w:rsidRDefault="00852ACB" w:rsidP="00D376D0">
                  <w:pPr>
                    <w:jc w:val="both"/>
                  </w:pPr>
                </w:p>
              </w:tc>
            </w:tr>
          </w:tbl>
          <w:p w:rsidR="009E53B9" w:rsidRDefault="00852ACB" w:rsidP="00D376D0"/>
          <w:p w:rsidR="009E53B9" w:rsidRPr="009C1E9A" w:rsidRDefault="00852ACB" w:rsidP="00D376D0">
            <w:pPr>
              <w:rPr>
                <w:b/>
                <w:u w:val="single"/>
              </w:rPr>
            </w:pPr>
          </w:p>
        </w:tc>
      </w:tr>
    </w:tbl>
    <w:p w:rsidR="008423E4" w:rsidRPr="00BE0E75" w:rsidRDefault="00852ACB" w:rsidP="008423E4">
      <w:pPr>
        <w:spacing w:line="480" w:lineRule="auto"/>
        <w:jc w:val="both"/>
        <w:rPr>
          <w:rFonts w:ascii="Arial" w:hAnsi="Arial"/>
          <w:sz w:val="16"/>
          <w:szCs w:val="16"/>
        </w:rPr>
      </w:pPr>
    </w:p>
    <w:p w:rsidR="004108C3" w:rsidRPr="008423E4" w:rsidRDefault="00852AC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2ACB">
      <w:r>
        <w:separator/>
      </w:r>
    </w:p>
  </w:endnote>
  <w:endnote w:type="continuationSeparator" w:id="0">
    <w:p w:rsidR="00000000" w:rsidRDefault="008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0B08" w:rsidTr="009C1E9A">
      <w:trPr>
        <w:cantSplit/>
      </w:trPr>
      <w:tc>
        <w:tcPr>
          <w:tcW w:w="0" w:type="pct"/>
        </w:tcPr>
        <w:p w:rsidR="00137D90" w:rsidRDefault="00852ACB" w:rsidP="009C1E9A">
          <w:pPr>
            <w:pStyle w:val="Footer"/>
            <w:tabs>
              <w:tab w:val="clear" w:pos="8640"/>
              <w:tab w:val="right" w:pos="9360"/>
            </w:tabs>
          </w:pPr>
        </w:p>
      </w:tc>
      <w:tc>
        <w:tcPr>
          <w:tcW w:w="2395" w:type="pct"/>
        </w:tcPr>
        <w:p w:rsidR="00137D90" w:rsidRDefault="00852ACB" w:rsidP="009C1E9A">
          <w:pPr>
            <w:pStyle w:val="Footer"/>
            <w:tabs>
              <w:tab w:val="clear" w:pos="8640"/>
              <w:tab w:val="right" w:pos="9360"/>
            </w:tabs>
          </w:pPr>
        </w:p>
      </w:tc>
      <w:tc>
        <w:tcPr>
          <w:tcW w:w="2453" w:type="pct"/>
        </w:tcPr>
        <w:p w:rsidR="00137D90" w:rsidRDefault="00852ACB" w:rsidP="009C1E9A">
          <w:pPr>
            <w:pStyle w:val="Footer"/>
            <w:tabs>
              <w:tab w:val="clear" w:pos="8640"/>
              <w:tab w:val="right" w:pos="9360"/>
            </w:tabs>
            <w:jc w:val="right"/>
          </w:pPr>
        </w:p>
      </w:tc>
    </w:tr>
    <w:tr w:rsidR="00D20B08" w:rsidTr="009C1E9A">
      <w:trPr>
        <w:cantSplit/>
      </w:trPr>
      <w:tc>
        <w:tcPr>
          <w:tcW w:w="0" w:type="pct"/>
        </w:tcPr>
        <w:p w:rsidR="00EC379B" w:rsidRDefault="00852ACB" w:rsidP="009C1E9A">
          <w:pPr>
            <w:pStyle w:val="Footer"/>
            <w:tabs>
              <w:tab w:val="clear" w:pos="8640"/>
              <w:tab w:val="right" w:pos="9360"/>
            </w:tabs>
          </w:pPr>
        </w:p>
      </w:tc>
      <w:tc>
        <w:tcPr>
          <w:tcW w:w="2395" w:type="pct"/>
        </w:tcPr>
        <w:p w:rsidR="00EC379B" w:rsidRPr="009C1E9A" w:rsidRDefault="00852ACB" w:rsidP="009C1E9A">
          <w:pPr>
            <w:pStyle w:val="Footer"/>
            <w:tabs>
              <w:tab w:val="clear" w:pos="8640"/>
              <w:tab w:val="right" w:pos="9360"/>
            </w:tabs>
            <w:rPr>
              <w:rFonts w:ascii="Shruti" w:hAnsi="Shruti"/>
              <w:sz w:val="22"/>
            </w:rPr>
          </w:pPr>
          <w:r>
            <w:rPr>
              <w:rFonts w:ascii="Shruti" w:hAnsi="Shruti"/>
              <w:sz w:val="22"/>
            </w:rPr>
            <w:t>85R 26738</w:t>
          </w:r>
        </w:p>
      </w:tc>
      <w:tc>
        <w:tcPr>
          <w:tcW w:w="2453" w:type="pct"/>
        </w:tcPr>
        <w:p w:rsidR="00EC379B" w:rsidRDefault="00852ACB" w:rsidP="009C1E9A">
          <w:pPr>
            <w:pStyle w:val="Footer"/>
            <w:tabs>
              <w:tab w:val="clear" w:pos="8640"/>
              <w:tab w:val="right" w:pos="9360"/>
            </w:tabs>
            <w:jc w:val="right"/>
          </w:pPr>
          <w:r>
            <w:fldChar w:fldCharType="begin"/>
          </w:r>
          <w:r>
            <w:instrText xml:space="preserve"> DOCPROPERTY  OTID  \* MERGEFORMAT </w:instrText>
          </w:r>
          <w:r>
            <w:fldChar w:fldCharType="separate"/>
          </w:r>
          <w:r>
            <w:t>17.117.92</w:t>
          </w:r>
          <w:r>
            <w:fldChar w:fldCharType="end"/>
          </w:r>
        </w:p>
      </w:tc>
    </w:tr>
    <w:tr w:rsidR="00D20B08" w:rsidTr="009C1E9A">
      <w:trPr>
        <w:cantSplit/>
      </w:trPr>
      <w:tc>
        <w:tcPr>
          <w:tcW w:w="0" w:type="pct"/>
        </w:tcPr>
        <w:p w:rsidR="00EC379B" w:rsidRDefault="00852ACB" w:rsidP="009C1E9A">
          <w:pPr>
            <w:pStyle w:val="Footer"/>
            <w:tabs>
              <w:tab w:val="clear" w:pos="4320"/>
              <w:tab w:val="clear" w:pos="8640"/>
              <w:tab w:val="left" w:pos="2865"/>
            </w:tabs>
          </w:pPr>
        </w:p>
      </w:tc>
      <w:tc>
        <w:tcPr>
          <w:tcW w:w="2395" w:type="pct"/>
        </w:tcPr>
        <w:p w:rsidR="00EC379B" w:rsidRPr="009C1E9A" w:rsidRDefault="00852ACB"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23659</w:t>
          </w:r>
        </w:p>
      </w:tc>
      <w:tc>
        <w:tcPr>
          <w:tcW w:w="2453" w:type="pct"/>
        </w:tcPr>
        <w:p w:rsidR="00EC379B" w:rsidRDefault="00852ACB" w:rsidP="006D504F">
          <w:pPr>
            <w:pStyle w:val="Footer"/>
            <w:rPr>
              <w:rStyle w:val="PageNumber"/>
            </w:rPr>
          </w:pPr>
        </w:p>
        <w:p w:rsidR="00EC379B" w:rsidRDefault="00852ACB" w:rsidP="009C1E9A">
          <w:pPr>
            <w:pStyle w:val="Footer"/>
            <w:tabs>
              <w:tab w:val="clear" w:pos="8640"/>
              <w:tab w:val="right" w:pos="9360"/>
            </w:tabs>
            <w:jc w:val="right"/>
          </w:pPr>
        </w:p>
      </w:tc>
    </w:tr>
    <w:tr w:rsidR="00D20B08" w:rsidTr="009C1E9A">
      <w:trPr>
        <w:cantSplit/>
        <w:trHeight w:val="323"/>
      </w:trPr>
      <w:tc>
        <w:tcPr>
          <w:tcW w:w="0" w:type="pct"/>
          <w:gridSpan w:val="3"/>
        </w:tcPr>
        <w:p w:rsidR="00EC379B" w:rsidRDefault="00852A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2ACB" w:rsidP="009C1E9A">
          <w:pPr>
            <w:pStyle w:val="Footer"/>
            <w:tabs>
              <w:tab w:val="clear" w:pos="8640"/>
              <w:tab w:val="right" w:pos="9360"/>
            </w:tabs>
            <w:jc w:val="center"/>
          </w:pPr>
        </w:p>
      </w:tc>
    </w:tr>
  </w:tbl>
  <w:p w:rsidR="00EC379B" w:rsidRPr="00FF6F72" w:rsidRDefault="00852AC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2ACB">
      <w:r>
        <w:separator/>
      </w:r>
    </w:p>
  </w:footnote>
  <w:footnote w:type="continuationSeparator" w:id="0">
    <w:p w:rsidR="00000000" w:rsidRDefault="00852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08"/>
    <w:rsid w:val="00852ACB"/>
    <w:rsid w:val="00D2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4ED6"/>
    <w:rPr>
      <w:sz w:val="16"/>
      <w:szCs w:val="16"/>
    </w:rPr>
  </w:style>
  <w:style w:type="paragraph" w:styleId="CommentText">
    <w:name w:val="annotation text"/>
    <w:basedOn w:val="Normal"/>
    <w:link w:val="CommentTextChar"/>
    <w:rsid w:val="00DF4ED6"/>
    <w:rPr>
      <w:sz w:val="20"/>
      <w:szCs w:val="20"/>
    </w:rPr>
  </w:style>
  <w:style w:type="character" w:customStyle="1" w:styleId="CommentTextChar">
    <w:name w:val="Comment Text Char"/>
    <w:basedOn w:val="DefaultParagraphFont"/>
    <w:link w:val="CommentText"/>
    <w:rsid w:val="00DF4ED6"/>
  </w:style>
  <w:style w:type="paragraph" w:styleId="CommentSubject">
    <w:name w:val="annotation subject"/>
    <w:basedOn w:val="CommentText"/>
    <w:next w:val="CommentText"/>
    <w:link w:val="CommentSubjectChar"/>
    <w:rsid w:val="00DF4ED6"/>
    <w:rPr>
      <w:b/>
      <w:bCs/>
    </w:rPr>
  </w:style>
  <w:style w:type="character" w:customStyle="1" w:styleId="CommentSubjectChar">
    <w:name w:val="Comment Subject Char"/>
    <w:basedOn w:val="CommentTextChar"/>
    <w:link w:val="CommentSubject"/>
    <w:rsid w:val="00DF4ED6"/>
    <w:rPr>
      <w:b/>
      <w:bCs/>
    </w:rPr>
  </w:style>
  <w:style w:type="paragraph" w:styleId="Revision">
    <w:name w:val="Revision"/>
    <w:hidden/>
    <w:uiPriority w:val="99"/>
    <w:semiHidden/>
    <w:rsid w:val="00AC21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4ED6"/>
    <w:rPr>
      <w:sz w:val="16"/>
      <w:szCs w:val="16"/>
    </w:rPr>
  </w:style>
  <w:style w:type="paragraph" w:styleId="CommentText">
    <w:name w:val="annotation text"/>
    <w:basedOn w:val="Normal"/>
    <w:link w:val="CommentTextChar"/>
    <w:rsid w:val="00DF4ED6"/>
    <w:rPr>
      <w:sz w:val="20"/>
      <w:szCs w:val="20"/>
    </w:rPr>
  </w:style>
  <w:style w:type="character" w:customStyle="1" w:styleId="CommentTextChar">
    <w:name w:val="Comment Text Char"/>
    <w:basedOn w:val="DefaultParagraphFont"/>
    <w:link w:val="CommentText"/>
    <w:rsid w:val="00DF4ED6"/>
  </w:style>
  <w:style w:type="paragraph" w:styleId="CommentSubject">
    <w:name w:val="annotation subject"/>
    <w:basedOn w:val="CommentText"/>
    <w:next w:val="CommentText"/>
    <w:link w:val="CommentSubjectChar"/>
    <w:rsid w:val="00DF4ED6"/>
    <w:rPr>
      <w:b/>
      <w:bCs/>
    </w:rPr>
  </w:style>
  <w:style w:type="character" w:customStyle="1" w:styleId="CommentSubjectChar">
    <w:name w:val="Comment Subject Char"/>
    <w:basedOn w:val="CommentTextChar"/>
    <w:link w:val="CommentSubject"/>
    <w:rsid w:val="00DF4ED6"/>
    <w:rPr>
      <w:b/>
      <w:bCs/>
    </w:rPr>
  </w:style>
  <w:style w:type="paragraph" w:styleId="Revision">
    <w:name w:val="Revision"/>
    <w:hidden/>
    <w:uiPriority w:val="99"/>
    <w:semiHidden/>
    <w:rsid w:val="00AC2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6511</Characters>
  <Application>Microsoft Office Word</Application>
  <DocSecurity>4</DocSecurity>
  <Lines>236</Lines>
  <Paragraphs>58</Paragraphs>
  <ScaleCrop>false</ScaleCrop>
  <HeadingPairs>
    <vt:vector size="2" baseType="variant">
      <vt:variant>
        <vt:lpstr>Title</vt:lpstr>
      </vt:variant>
      <vt:variant>
        <vt:i4>1</vt:i4>
      </vt:variant>
    </vt:vector>
  </HeadingPairs>
  <TitlesOfParts>
    <vt:vector size="1" baseType="lpstr">
      <vt:lpstr>BA - HB00931 (Committee Report (Substituted))</vt:lpstr>
    </vt:vector>
  </TitlesOfParts>
  <Company>State of Texas</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26738</dc:subject>
  <dc:creator>State of Texas</dc:creator>
  <dc:description>HB 931 by Miller-(H)State Affairs (Substitute Document Number: 85R 23659)</dc:description>
  <cp:lastModifiedBy>Alexander McMillan</cp:lastModifiedBy>
  <cp:revision>2</cp:revision>
  <cp:lastPrinted>2017-04-28T00:06:00Z</cp:lastPrinted>
  <dcterms:created xsi:type="dcterms:W3CDTF">2017-05-02T01:50:00Z</dcterms:created>
  <dcterms:modified xsi:type="dcterms:W3CDTF">2017-05-02T01:50:00Z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17.117.92</vt:lpwstr>
  </property>
</Properties>
</file>