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1F7E" w:rsidTr="00345119">
        <w:tc>
          <w:tcPr>
            <w:tcW w:w="9576" w:type="dxa"/>
            <w:noWrap/>
          </w:tcPr>
          <w:p w:rsidR="008423E4" w:rsidRPr="0022177D" w:rsidRDefault="008226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26C1" w:rsidP="008423E4">
      <w:pPr>
        <w:jc w:val="center"/>
      </w:pPr>
    </w:p>
    <w:p w:rsidR="008423E4" w:rsidRPr="00B31F0E" w:rsidRDefault="008226C1" w:rsidP="008423E4"/>
    <w:p w:rsidR="008423E4" w:rsidRPr="00742794" w:rsidRDefault="008226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1F7E" w:rsidTr="00345119">
        <w:tc>
          <w:tcPr>
            <w:tcW w:w="9576" w:type="dxa"/>
          </w:tcPr>
          <w:p w:rsidR="008423E4" w:rsidRPr="00861995" w:rsidRDefault="008226C1" w:rsidP="00345119">
            <w:pPr>
              <w:jc w:val="right"/>
            </w:pPr>
            <w:r>
              <w:t>C.S.H.B. 949</w:t>
            </w:r>
          </w:p>
        </w:tc>
      </w:tr>
      <w:tr w:rsidR="003A1F7E" w:rsidTr="00345119">
        <w:tc>
          <w:tcPr>
            <w:tcW w:w="9576" w:type="dxa"/>
          </w:tcPr>
          <w:p w:rsidR="008423E4" w:rsidRPr="00861995" w:rsidRDefault="008226C1" w:rsidP="00DF2C5D">
            <w:pPr>
              <w:jc w:val="right"/>
            </w:pPr>
            <w:r>
              <w:t xml:space="preserve">By: </w:t>
            </w:r>
            <w:r>
              <w:t>Villalba</w:t>
            </w:r>
          </w:p>
        </w:tc>
      </w:tr>
      <w:tr w:rsidR="003A1F7E" w:rsidTr="00345119">
        <w:tc>
          <w:tcPr>
            <w:tcW w:w="9576" w:type="dxa"/>
          </w:tcPr>
          <w:p w:rsidR="008423E4" w:rsidRPr="00861995" w:rsidRDefault="008226C1" w:rsidP="00345119">
            <w:pPr>
              <w:jc w:val="right"/>
            </w:pPr>
            <w:r>
              <w:t>Elections</w:t>
            </w:r>
          </w:p>
        </w:tc>
      </w:tr>
      <w:tr w:rsidR="003A1F7E" w:rsidTr="00345119">
        <w:tc>
          <w:tcPr>
            <w:tcW w:w="9576" w:type="dxa"/>
          </w:tcPr>
          <w:p w:rsidR="008423E4" w:rsidRDefault="008226C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226C1" w:rsidP="008423E4">
      <w:pPr>
        <w:tabs>
          <w:tab w:val="right" w:pos="9360"/>
        </w:tabs>
      </w:pPr>
    </w:p>
    <w:p w:rsidR="008423E4" w:rsidRDefault="008226C1" w:rsidP="008423E4"/>
    <w:p w:rsidR="008423E4" w:rsidRDefault="008226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A1F7E" w:rsidTr="00DF2C5D">
        <w:tc>
          <w:tcPr>
            <w:tcW w:w="9582" w:type="dxa"/>
          </w:tcPr>
          <w:p w:rsidR="008423E4" w:rsidRPr="00A8133F" w:rsidRDefault="008226C1" w:rsidP="000109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26C1" w:rsidP="00010983"/>
          <w:p w:rsidR="008423E4" w:rsidRDefault="008226C1" w:rsidP="00010983">
            <w:pPr>
              <w:pStyle w:val="Header"/>
              <w:jc w:val="both"/>
            </w:pPr>
            <w:r>
              <w:t xml:space="preserve">Interested parties </w:t>
            </w:r>
            <w:r>
              <w:t>note that</w:t>
            </w:r>
            <w:r>
              <w:t xml:space="preserve"> the </w:t>
            </w:r>
            <w:r>
              <w:t xml:space="preserve">secretary of state </w:t>
            </w:r>
            <w:r>
              <w:t xml:space="preserve">is required to </w:t>
            </w:r>
            <w:r>
              <w:t xml:space="preserve">select counties </w:t>
            </w:r>
            <w:r>
              <w:t>to participate</w:t>
            </w:r>
            <w:r>
              <w:t xml:space="preserve"> in </w:t>
            </w:r>
            <w:r>
              <w:t>the countywide polling place program</w:t>
            </w:r>
            <w:r>
              <w:t xml:space="preserve"> </w:t>
            </w:r>
            <w:r>
              <w:t>using as one of the criteria</w:t>
            </w:r>
            <w:r>
              <w:t xml:space="preserve"> for the selection </w:t>
            </w:r>
            <w:r>
              <w:t>a county's</w:t>
            </w:r>
            <w:r>
              <w:t xml:space="preserve"> use of </w:t>
            </w:r>
            <w:r>
              <w:t xml:space="preserve">direct recording electronic </w:t>
            </w:r>
            <w:r>
              <w:t>v</w:t>
            </w:r>
            <w:r>
              <w:t>oting machines</w:t>
            </w:r>
            <w:r>
              <w:t>.</w:t>
            </w:r>
            <w:r>
              <w:t xml:space="preserve"> The parties are concerned </w:t>
            </w:r>
            <w:r>
              <w:t>that</w:t>
            </w:r>
            <w:r>
              <w:t xml:space="preserve"> this criteri</w:t>
            </w:r>
            <w:r>
              <w:t>on</w:t>
            </w:r>
            <w:r>
              <w:t xml:space="preserve"> limits</w:t>
            </w:r>
            <w:r>
              <w:t xml:space="preserve"> the availability of</w:t>
            </w:r>
            <w:r>
              <w:t xml:space="preserve"> </w:t>
            </w:r>
            <w:r>
              <w:t>a voter</w:t>
            </w:r>
            <w:r>
              <w:t>-</w:t>
            </w:r>
            <w:r>
              <w:t xml:space="preserve">verifiable paper trail. </w:t>
            </w:r>
            <w:r>
              <w:t>C.S.</w:t>
            </w:r>
            <w:r>
              <w:t xml:space="preserve">H.B. 949 seeks to address this issue by </w:t>
            </w:r>
            <w:r>
              <w:t xml:space="preserve">changing that criterion to include </w:t>
            </w:r>
            <w:r>
              <w:t>the use of</w:t>
            </w:r>
            <w:r>
              <w:t xml:space="preserve"> </w:t>
            </w:r>
            <w:r w:rsidRPr="007024B9">
              <w:t xml:space="preserve">a voting system capable of printing all available ballot styles of </w:t>
            </w:r>
            <w:r>
              <w:t>an applicable</w:t>
            </w:r>
            <w:r w:rsidRPr="007024B9">
              <w:t xml:space="preserve"> polling place</w:t>
            </w:r>
            <w:r>
              <w:t>.</w:t>
            </w:r>
          </w:p>
          <w:p w:rsidR="008423E4" w:rsidRPr="00E26B13" w:rsidRDefault="008226C1" w:rsidP="00010983">
            <w:pPr>
              <w:rPr>
                <w:b/>
              </w:rPr>
            </w:pPr>
          </w:p>
        </w:tc>
      </w:tr>
      <w:tr w:rsidR="003A1F7E" w:rsidTr="00DF2C5D">
        <w:tc>
          <w:tcPr>
            <w:tcW w:w="9582" w:type="dxa"/>
          </w:tcPr>
          <w:p w:rsidR="0017725B" w:rsidRDefault="008226C1" w:rsidP="000109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26C1" w:rsidP="00010983">
            <w:pPr>
              <w:rPr>
                <w:b/>
                <w:u w:val="single"/>
              </w:rPr>
            </w:pPr>
          </w:p>
          <w:p w:rsidR="002C1DE1" w:rsidRPr="002C1DE1" w:rsidRDefault="008226C1" w:rsidP="00010983">
            <w:pPr>
              <w:jc w:val="both"/>
            </w:pPr>
            <w:r>
              <w:t>It is the committee's opinion that this bill do</w:t>
            </w:r>
            <w:r>
              <w:t>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226C1" w:rsidP="00010983">
            <w:pPr>
              <w:rPr>
                <w:b/>
                <w:u w:val="single"/>
              </w:rPr>
            </w:pPr>
          </w:p>
        </w:tc>
      </w:tr>
      <w:tr w:rsidR="003A1F7E" w:rsidTr="00DF2C5D">
        <w:tc>
          <w:tcPr>
            <w:tcW w:w="9582" w:type="dxa"/>
          </w:tcPr>
          <w:p w:rsidR="008423E4" w:rsidRPr="00A8133F" w:rsidRDefault="008226C1" w:rsidP="000109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26C1" w:rsidP="00010983"/>
          <w:p w:rsidR="002C1DE1" w:rsidRDefault="008226C1" w:rsidP="00010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8226C1" w:rsidP="00010983">
            <w:pPr>
              <w:rPr>
                <w:b/>
              </w:rPr>
            </w:pPr>
          </w:p>
        </w:tc>
      </w:tr>
      <w:tr w:rsidR="003A1F7E" w:rsidTr="00DF2C5D">
        <w:tc>
          <w:tcPr>
            <w:tcW w:w="9582" w:type="dxa"/>
          </w:tcPr>
          <w:p w:rsidR="00AC423A" w:rsidRDefault="008226C1" w:rsidP="000109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11F59" w:rsidRPr="00C11F59" w:rsidRDefault="008226C1" w:rsidP="00010983">
            <w:pPr>
              <w:rPr>
                <w:b/>
              </w:rPr>
            </w:pPr>
          </w:p>
          <w:p w:rsidR="00AC423A" w:rsidRDefault="008226C1" w:rsidP="00010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949 amends the Election Code to include among the counties </w:t>
            </w:r>
            <w:r>
              <w:t xml:space="preserve">required to be </w:t>
            </w:r>
            <w:r>
              <w:t>sele</w:t>
            </w:r>
            <w:r>
              <w:t>cted by the secretary of state to participate in the countywide polling place program each county that</w:t>
            </w:r>
            <w:r>
              <w:t>, among other requirements</w:t>
            </w:r>
            <w:r>
              <w:t xml:space="preserve"> for </w:t>
            </w:r>
            <w:r>
              <w:t>selection</w:t>
            </w:r>
            <w:r>
              <w:t>,</w:t>
            </w:r>
            <w:r>
              <w:t xml:space="preserve"> uses </w:t>
            </w:r>
            <w:r>
              <w:t xml:space="preserve">a voting system capable of printing all available ballot styles of </w:t>
            </w:r>
            <w:r>
              <w:t>the applicable</w:t>
            </w:r>
            <w:r>
              <w:t xml:space="preserve"> polling place</w:t>
            </w:r>
            <w:r>
              <w:t>.</w:t>
            </w:r>
          </w:p>
          <w:p w:rsidR="008423E4" w:rsidRPr="00835628" w:rsidRDefault="008226C1" w:rsidP="00010983">
            <w:pPr>
              <w:rPr>
                <w:b/>
              </w:rPr>
            </w:pPr>
          </w:p>
        </w:tc>
      </w:tr>
      <w:tr w:rsidR="003A1F7E" w:rsidTr="00DF2C5D">
        <w:tc>
          <w:tcPr>
            <w:tcW w:w="9582" w:type="dxa"/>
          </w:tcPr>
          <w:p w:rsidR="008423E4" w:rsidRPr="00A8133F" w:rsidRDefault="008226C1" w:rsidP="000109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26C1" w:rsidP="00010983"/>
          <w:p w:rsidR="008423E4" w:rsidRPr="003624F2" w:rsidRDefault="008226C1" w:rsidP="00010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226C1" w:rsidP="00010983">
            <w:pPr>
              <w:rPr>
                <w:b/>
              </w:rPr>
            </w:pPr>
          </w:p>
        </w:tc>
      </w:tr>
      <w:tr w:rsidR="003A1F7E" w:rsidTr="00DF2C5D">
        <w:tc>
          <w:tcPr>
            <w:tcW w:w="9582" w:type="dxa"/>
          </w:tcPr>
          <w:p w:rsidR="00DF2C5D" w:rsidRDefault="008226C1" w:rsidP="0001098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77D3D" w:rsidRDefault="008226C1" w:rsidP="00010983">
            <w:pPr>
              <w:jc w:val="both"/>
            </w:pPr>
          </w:p>
          <w:p w:rsidR="00877D3D" w:rsidRDefault="008226C1" w:rsidP="00010983">
            <w:pPr>
              <w:jc w:val="both"/>
            </w:pPr>
            <w:r>
              <w:t>While C.S.H.B. 949 may differ from the original in minor or nonsubstantive ways, the following comparison is organ</w:t>
            </w:r>
            <w:r>
              <w:t>ized and formatted in a manner that indicates the substantial differences between the introduced and committee substitute versions of the bill.</w:t>
            </w:r>
          </w:p>
          <w:p w:rsidR="00877D3D" w:rsidRPr="00877D3D" w:rsidRDefault="008226C1" w:rsidP="00010983">
            <w:pPr>
              <w:jc w:val="both"/>
            </w:pPr>
          </w:p>
        </w:tc>
      </w:tr>
      <w:tr w:rsidR="003A1F7E" w:rsidTr="00DF2C5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3A1F7E" w:rsidTr="00DF2C5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F2C5D" w:rsidRDefault="008226C1" w:rsidP="00010983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F2C5D" w:rsidRDefault="008226C1" w:rsidP="00010983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A1F7E" w:rsidTr="00DF2C5D">
              <w:tc>
                <w:tcPr>
                  <w:tcW w:w="4673" w:type="dxa"/>
                  <w:tcMar>
                    <w:right w:w="360" w:type="dxa"/>
                  </w:tcMar>
                </w:tcPr>
                <w:p w:rsidR="00DF2C5D" w:rsidRDefault="008226C1" w:rsidP="00010983">
                  <w:pPr>
                    <w:jc w:val="both"/>
                  </w:pPr>
                  <w:r>
                    <w:t xml:space="preserve">SECTION 1.  Sections 43.007(c) and (d), Election Code, are amended to </w:t>
                  </w:r>
                  <w:r>
                    <w:t>read as follows: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 xml:space="preserve">(c)  In conducting the program, the secretary of state shall provide for an audit of the </w:t>
                  </w:r>
                  <w:r>
                    <w:rPr>
                      <w:u w:val="single"/>
                    </w:rPr>
                    <w:lastRenderedPageBreak/>
                    <w:t xml:space="preserve">voting system </w:t>
                  </w:r>
                  <w:r w:rsidRPr="003C047F">
                    <w:rPr>
                      <w:highlight w:val="lightGray"/>
                      <w:u w:val="single"/>
                    </w:rPr>
                    <w:t>equipment</w:t>
                  </w:r>
                  <w:r>
                    <w:t xml:space="preserve"> [</w:t>
                  </w:r>
                  <w:r>
                    <w:rPr>
                      <w:strike/>
                    </w:rPr>
                    <w:t xml:space="preserve">direct recording electronic voting </w:t>
                  </w:r>
                  <w:r w:rsidRPr="003C047F">
                    <w:rPr>
                      <w:strike/>
                      <w:highlight w:val="lightGray"/>
                    </w:rPr>
                    <w:t>units</w:t>
                  </w:r>
                  <w:r>
                    <w:t xml:space="preserve">] before and after the election, and during the election to the extent such an audit </w:t>
                  </w:r>
                  <w:r>
                    <w:t>is practicable.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>(d)  The secretary of state shall select to participate in the program each county that: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>(1)  has held a public hearing under Subsection (b);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 xml:space="preserve">(2)  has submitted documentation listing the steps taken to solicit input on participating in the </w:t>
                  </w:r>
                  <w:r>
                    <w:t>program by organizations or persons who represent the interests of voters;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>(3)  has implemented a computerized voter registration list that allows an election officer at the polling place to verify that a voter has not previously voted in the election;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>(4)</w:t>
                  </w:r>
                  <w:r>
                    <w:t xml:space="preserve">  uses direct recording electronic voting machines </w:t>
                  </w:r>
                  <w:r w:rsidRPr="0063437F">
                    <w:rPr>
                      <w:u w:val="single"/>
                    </w:rPr>
                    <w:t xml:space="preserve">or </w:t>
                  </w:r>
                  <w:r w:rsidRPr="003C047F">
                    <w:rPr>
                      <w:highlight w:val="lightGray"/>
                      <w:u w:val="single"/>
                    </w:rPr>
                    <w:t>any other type of voting machine that is capable of processing votes for each type of ballot to be voted in the county</w:t>
                  </w:r>
                  <w:r>
                    <w:t>; and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>(5)  is determined by the secretary of state to have the appropriate technolog</w:t>
                  </w:r>
                  <w:r>
                    <w:t>ical capabilities.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F2C5D" w:rsidRDefault="008226C1" w:rsidP="00010983">
                  <w:pPr>
                    <w:jc w:val="both"/>
                  </w:pPr>
                  <w:r>
                    <w:lastRenderedPageBreak/>
                    <w:t>SECTION 1.  Sections 43.007(c) and (d), Election Code, are amended to read as follows: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 xml:space="preserve">(c)  In conducting the program, the secretary of state shall provide for an audit of the </w:t>
                  </w:r>
                  <w:r>
                    <w:rPr>
                      <w:u w:val="single"/>
                    </w:rPr>
                    <w:lastRenderedPageBreak/>
                    <w:t xml:space="preserve">voting </w:t>
                  </w:r>
                  <w:r w:rsidRPr="0063437F">
                    <w:rPr>
                      <w:u w:val="single"/>
                    </w:rPr>
                    <w:t>system</w:t>
                  </w:r>
                  <w:r>
                    <w:t xml:space="preserve"> [</w:t>
                  </w:r>
                  <w:r>
                    <w:rPr>
                      <w:strike/>
                    </w:rPr>
                    <w:t>direct recording electronic voting</w:t>
                  </w:r>
                  <w:r>
                    <w:t xml:space="preserve">] </w:t>
                  </w:r>
                  <w:r w:rsidRPr="003C047F">
                    <w:rPr>
                      <w:highlight w:val="lightGray"/>
                    </w:rPr>
                    <w:t xml:space="preserve">units </w:t>
                  </w:r>
                  <w:r w:rsidRPr="003C047F">
                    <w:rPr>
                      <w:highlight w:val="lightGray"/>
                      <w:u w:val="single"/>
                    </w:rPr>
                    <w:t>used</w:t>
                  </w:r>
                  <w:r>
                    <w:t xml:space="preserve"> before and after the election, and during the election to the extent such an audit is practicable.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>(d)  The secretary of state shall select to participate in the program each county that: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>(1)  has held a public hearing under Subsection (b);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 xml:space="preserve">(2)  has </w:t>
                  </w:r>
                  <w:r>
                    <w:t>submitted documentation listing the steps taken to solicit input on participating in the program by organizations or persons who represent the interests of voters;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 xml:space="preserve">(3)  has implemented a computerized voter registration list that allows an election officer </w:t>
                  </w:r>
                  <w:r>
                    <w:t>at the polling place to verify that a voter has not previously voted in the election;</w:t>
                  </w:r>
                </w:p>
                <w:p w:rsidR="00DF2C5D" w:rsidRDefault="008226C1" w:rsidP="00010983">
                  <w:pPr>
                    <w:jc w:val="both"/>
                  </w:pPr>
                  <w:r>
                    <w:t xml:space="preserve">(4)  uses </w:t>
                  </w:r>
                  <w:r w:rsidRPr="003C047F">
                    <w:rPr>
                      <w:highlight w:val="lightGray"/>
                      <w:u w:val="single"/>
                    </w:rPr>
                    <w:t>either</w:t>
                  </w:r>
                  <w:r>
                    <w:t xml:space="preserve"> direct recording electronic voting machines </w:t>
                  </w:r>
                  <w:r w:rsidRPr="0063437F">
                    <w:rPr>
                      <w:u w:val="single"/>
                    </w:rPr>
                    <w:t xml:space="preserve">or </w:t>
                  </w:r>
                  <w:r w:rsidRPr="003C047F">
                    <w:rPr>
                      <w:highlight w:val="lightGray"/>
                      <w:u w:val="single"/>
                    </w:rPr>
                    <w:t>a voting system capable of printing all available ballot styles of that polling place</w:t>
                  </w:r>
                  <w:r>
                    <w:t>; and</w:t>
                  </w:r>
                </w:p>
                <w:p w:rsidR="00591AF9" w:rsidRDefault="008226C1" w:rsidP="00010983">
                  <w:pPr>
                    <w:jc w:val="both"/>
                  </w:pPr>
                </w:p>
                <w:p w:rsidR="00DF2C5D" w:rsidRDefault="008226C1" w:rsidP="00010983">
                  <w:pPr>
                    <w:jc w:val="both"/>
                  </w:pPr>
                  <w:r>
                    <w:t xml:space="preserve">(5)  is </w:t>
                  </w:r>
                  <w:r>
                    <w:t>determined by the secretary of state to have the appropriate technological capabilities.</w:t>
                  </w:r>
                </w:p>
              </w:tc>
            </w:tr>
            <w:tr w:rsidR="003A1F7E" w:rsidTr="00DF2C5D">
              <w:tc>
                <w:tcPr>
                  <w:tcW w:w="4673" w:type="dxa"/>
                  <w:tcMar>
                    <w:right w:w="360" w:type="dxa"/>
                  </w:tcMar>
                </w:tcPr>
                <w:p w:rsidR="00DF2C5D" w:rsidRDefault="008226C1" w:rsidP="00010983">
                  <w:pPr>
                    <w:jc w:val="both"/>
                  </w:pPr>
                  <w:r>
                    <w:lastRenderedPageBreak/>
                    <w:t>SECTION 2.  This Act takes effect immediately if it receives a vote of two-thirds of all the members elected to each house, as provided by Section 39, Article III, Te</w:t>
                  </w:r>
                  <w:r>
                    <w:t>xas Constitution.  If this Act does not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F2C5D" w:rsidRDefault="008226C1" w:rsidP="00010983">
                  <w:pPr>
                    <w:jc w:val="both"/>
                  </w:pPr>
                  <w:r>
                    <w:t>SECTION 2. Same as introduced version.</w:t>
                  </w:r>
                </w:p>
                <w:p w:rsidR="00DF2C5D" w:rsidRDefault="008226C1" w:rsidP="00010983">
                  <w:pPr>
                    <w:jc w:val="both"/>
                  </w:pPr>
                </w:p>
                <w:p w:rsidR="00DF2C5D" w:rsidRDefault="008226C1" w:rsidP="00010983">
                  <w:pPr>
                    <w:jc w:val="both"/>
                  </w:pPr>
                </w:p>
              </w:tc>
            </w:tr>
          </w:tbl>
          <w:p w:rsidR="00DF2C5D" w:rsidRDefault="008226C1" w:rsidP="00010983"/>
          <w:p w:rsidR="00DF2C5D" w:rsidRPr="009C1E9A" w:rsidRDefault="008226C1" w:rsidP="00010983">
            <w:pPr>
              <w:rPr>
                <w:b/>
                <w:u w:val="single"/>
              </w:rPr>
            </w:pPr>
          </w:p>
        </w:tc>
      </w:tr>
    </w:tbl>
    <w:p w:rsidR="008423E4" w:rsidRPr="00BE0E75" w:rsidRDefault="008226C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226C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26C1">
      <w:r>
        <w:separator/>
      </w:r>
    </w:p>
  </w:endnote>
  <w:endnote w:type="continuationSeparator" w:id="0">
    <w:p w:rsidR="00000000" w:rsidRDefault="0082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1F7E" w:rsidTr="009C1E9A">
      <w:trPr>
        <w:cantSplit/>
      </w:trPr>
      <w:tc>
        <w:tcPr>
          <w:tcW w:w="0" w:type="pct"/>
        </w:tcPr>
        <w:p w:rsidR="00137D90" w:rsidRDefault="008226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26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26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26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26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1F7E" w:rsidTr="009C1E9A">
      <w:trPr>
        <w:cantSplit/>
      </w:trPr>
      <w:tc>
        <w:tcPr>
          <w:tcW w:w="0" w:type="pct"/>
        </w:tcPr>
        <w:p w:rsidR="00EC379B" w:rsidRDefault="008226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26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24535</w:t>
          </w:r>
        </w:p>
      </w:tc>
      <w:tc>
        <w:tcPr>
          <w:tcW w:w="2453" w:type="pct"/>
        </w:tcPr>
        <w:p w:rsidR="00EC379B" w:rsidRDefault="008226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17.109.49</w:t>
          </w:r>
          <w:r>
            <w:fldChar w:fldCharType="end"/>
          </w:r>
        </w:p>
      </w:tc>
    </w:tr>
    <w:tr w:rsidR="003A1F7E" w:rsidTr="009C1E9A">
      <w:trPr>
        <w:cantSplit/>
      </w:trPr>
      <w:tc>
        <w:tcPr>
          <w:tcW w:w="0" w:type="pct"/>
        </w:tcPr>
        <w:p w:rsidR="00EC379B" w:rsidRDefault="008226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26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19374</w:t>
          </w:r>
        </w:p>
      </w:tc>
      <w:tc>
        <w:tcPr>
          <w:tcW w:w="2453" w:type="pct"/>
        </w:tcPr>
        <w:p w:rsidR="00EC379B" w:rsidRDefault="008226C1" w:rsidP="006D504F">
          <w:pPr>
            <w:pStyle w:val="Footer"/>
            <w:rPr>
              <w:rStyle w:val="PageNumber"/>
            </w:rPr>
          </w:pPr>
        </w:p>
        <w:p w:rsidR="00EC379B" w:rsidRDefault="008226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1F7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26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226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26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26C1">
      <w:r>
        <w:separator/>
      </w:r>
    </w:p>
  </w:footnote>
  <w:footnote w:type="continuationSeparator" w:id="0">
    <w:p w:rsidR="00000000" w:rsidRDefault="0082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7E"/>
    <w:rsid w:val="003A1F7E"/>
    <w:rsid w:val="0082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A35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51F"/>
  </w:style>
  <w:style w:type="paragraph" w:styleId="CommentSubject">
    <w:name w:val="annotation subject"/>
    <w:basedOn w:val="CommentText"/>
    <w:next w:val="CommentText"/>
    <w:link w:val="CommentSubjectChar"/>
    <w:rsid w:val="00AA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A35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51F"/>
  </w:style>
  <w:style w:type="paragraph" w:styleId="CommentSubject">
    <w:name w:val="annotation subject"/>
    <w:basedOn w:val="CommentText"/>
    <w:next w:val="CommentText"/>
    <w:link w:val="CommentSubjectChar"/>
    <w:rsid w:val="00AA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3716</Characters>
  <Application>Microsoft Office Word</Application>
  <DocSecurity>4</DocSecurity>
  <Lines>124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HB00949 (Committee Report (Substituted))</vt:lpstr>
    </vt:vector>
  </TitlesOfParts>
  <Company>State of Texas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24535</dc:subject>
  <dc:creator>State of Texas</dc:creator>
  <dc:description>HB 949 by Villalba-(H)Elections (Substitute Document Number: 85R 19374)</dc:description>
  <cp:lastModifiedBy>Brianna Weis</cp:lastModifiedBy>
  <cp:revision>2</cp:revision>
  <cp:lastPrinted>2017-03-23T15:34:00Z</cp:lastPrinted>
  <dcterms:created xsi:type="dcterms:W3CDTF">2017-05-03T01:36:00Z</dcterms:created>
  <dcterms:modified xsi:type="dcterms:W3CDTF">2017-05-03T01:36:00Z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17.109.49</vt:lpwstr>
  </property>
</Properties>
</file>