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5B5C" w:rsidTr="00345119">
        <w:tc>
          <w:tcPr>
            <w:tcW w:w="9576" w:type="dxa"/>
            <w:noWrap/>
          </w:tcPr>
          <w:p w:rsidR="008423E4" w:rsidRPr="0022177D" w:rsidRDefault="00B66F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6F3C" w:rsidP="008423E4">
      <w:pPr>
        <w:jc w:val="center"/>
      </w:pPr>
    </w:p>
    <w:p w:rsidR="008423E4" w:rsidRPr="00B31F0E" w:rsidRDefault="00B66F3C" w:rsidP="008423E4"/>
    <w:p w:rsidR="008423E4" w:rsidRPr="00742794" w:rsidRDefault="00B66F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5B5C" w:rsidTr="00345119">
        <w:tc>
          <w:tcPr>
            <w:tcW w:w="9576" w:type="dxa"/>
          </w:tcPr>
          <w:p w:rsidR="008423E4" w:rsidRPr="00861995" w:rsidRDefault="00B66F3C" w:rsidP="00345119">
            <w:pPr>
              <w:jc w:val="right"/>
            </w:pPr>
            <w:r>
              <w:t>C.S.H.B. 1075</w:t>
            </w:r>
          </w:p>
        </w:tc>
      </w:tr>
      <w:tr w:rsidR="00B55B5C" w:rsidTr="00345119">
        <w:tc>
          <w:tcPr>
            <w:tcW w:w="9576" w:type="dxa"/>
          </w:tcPr>
          <w:p w:rsidR="008423E4" w:rsidRPr="00861995" w:rsidRDefault="00B66F3C" w:rsidP="00706D47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B55B5C" w:rsidTr="00345119">
        <w:tc>
          <w:tcPr>
            <w:tcW w:w="9576" w:type="dxa"/>
          </w:tcPr>
          <w:p w:rsidR="008423E4" w:rsidRPr="00861995" w:rsidRDefault="00B66F3C" w:rsidP="00345119">
            <w:pPr>
              <w:jc w:val="right"/>
            </w:pPr>
            <w:r>
              <w:t>Public Education</w:t>
            </w:r>
          </w:p>
        </w:tc>
      </w:tr>
      <w:tr w:rsidR="00B55B5C" w:rsidTr="00345119">
        <w:tc>
          <w:tcPr>
            <w:tcW w:w="9576" w:type="dxa"/>
          </w:tcPr>
          <w:p w:rsidR="008423E4" w:rsidRDefault="00B66F3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66F3C" w:rsidP="008423E4">
      <w:pPr>
        <w:tabs>
          <w:tab w:val="right" w:pos="9360"/>
        </w:tabs>
      </w:pPr>
    </w:p>
    <w:p w:rsidR="008423E4" w:rsidRDefault="00B66F3C" w:rsidP="008423E4"/>
    <w:p w:rsidR="008423E4" w:rsidRDefault="00B66F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55B5C" w:rsidTr="00706D47">
        <w:tc>
          <w:tcPr>
            <w:tcW w:w="9582" w:type="dxa"/>
          </w:tcPr>
          <w:p w:rsidR="008423E4" w:rsidRPr="00A8133F" w:rsidRDefault="00B66F3C" w:rsidP="003238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6F3C" w:rsidP="003238C2"/>
          <w:p w:rsidR="008423E4" w:rsidRDefault="00B66F3C" w:rsidP="003238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the law relating to criminal background checks for sports officials registered with the </w:t>
            </w:r>
            <w:r>
              <w:t>University Interscholastic League is</w:t>
            </w:r>
            <w:r>
              <w:t xml:space="preserve"> vague and open to interpretation.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1075 seeks to </w:t>
            </w:r>
            <w:r>
              <w:t>add clarity to that law</w:t>
            </w:r>
            <w:r>
              <w:t>.</w:t>
            </w:r>
          </w:p>
          <w:p w:rsidR="008423E4" w:rsidRPr="00E26B13" w:rsidRDefault="00B66F3C" w:rsidP="003238C2">
            <w:pPr>
              <w:rPr>
                <w:b/>
              </w:rPr>
            </w:pPr>
          </w:p>
        </w:tc>
      </w:tr>
      <w:tr w:rsidR="00B55B5C" w:rsidTr="00706D47">
        <w:tc>
          <w:tcPr>
            <w:tcW w:w="9582" w:type="dxa"/>
          </w:tcPr>
          <w:p w:rsidR="0017725B" w:rsidRDefault="00B66F3C" w:rsidP="003238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6F3C" w:rsidP="003238C2">
            <w:pPr>
              <w:rPr>
                <w:b/>
                <w:u w:val="single"/>
              </w:rPr>
            </w:pPr>
          </w:p>
          <w:p w:rsidR="00CE2C90" w:rsidRPr="00CE2C90" w:rsidRDefault="00B66F3C" w:rsidP="003238C2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B66F3C" w:rsidP="003238C2">
            <w:pPr>
              <w:rPr>
                <w:b/>
                <w:u w:val="single"/>
              </w:rPr>
            </w:pPr>
          </w:p>
        </w:tc>
      </w:tr>
      <w:tr w:rsidR="00B55B5C" w:rsidTr="00706D47">
        <w:tc>
          <w:tcPr>
            <w:tcW w:w="9582" w:type="dxa"/>
          </w:tcPr>
          <w:p w:rsidR="008423E4" w:rsidRPr="00A8133F" w:rsidRDefault="00B66F3C" w:rsidP="003238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6F3C" w:rsidP="003238C2"/>
          <w:p w:rsidR="00CE2C90" w:rsidRDefault="00B66F3C" w:rsidP="003238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B66F3C" w:rsidP="003238C2">
            <w:pPr>
              <w:rPr>
                <w:b/>
              </w:rPr>
            </w:pPr>
          </w:p>
        </w:tc>
      </w:tr>
      <w:tr w:rsidR="00B55B5C" w:rsidTr="00706D47">
        <w:tc>
          <w:tcPr>
            <w:tcW w:w="9582" w:type="dxa"/>
          </w:tcPr>
          <w:p w:rsidR="008423E4" w:rsidRPr="00A8133F" w:rsidRDefault="00B66F3C" w:rsidP="003238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6F3C" w:rsidP="003238C2"/>
          <w:p w:rsidR="00E13209" w:rsidRDefault="00B66F3C" w:rsidP="003238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1075 amends the Education Code </w:t>
            </w:r>
            <w:r>
              <w:t xml:space="preserve">to </w:t>
            </w:r>
            <w:r>
              <w:t xml:space="preserve">replace the requirement that </w:t>
            </w:r>
            <w:r>
              <w:t>a sports official registering with</w:t>
            </w:r>
            <w:r>
              <w:t xml:space="preserve"> the University Interscholastic League </w:t>
            </w:r>
            <w:r>
              <w:t xml:space="preserve">(UIL) </w:t>
            </w:r>
            <w:r>
              <w:t>submit to a criminal background check with a requirement that such a sports offic</w:t>
            </w:r>
            <w:r>
              <w:t xml:space="preserve">ial </w:t>
            </w:r>
            <w:r>
              <w:t xml:space="preserve">undergo </w:t>
            </w:r>
            <w:r>
              <w:t xml:space="preserve">an </w:t>
            </w:r>
            <w:r w:rsidRPr="00E13209">
              <w:t xml:space="preserve">initial </w:t>
            </w:r>
            <w:r>
              <w:t xml:space="preserve">criminal background </w:t>
            </w:r>
            <w:r w:rsidRPr="00E13209">
              <w:t>check</w:t>
            </w:r>
            <w:r>
              <w:t>.</w:t>
            </w:r>
            <w:r>
              <w:t xml:space="preserve"> </w:t>
            </w:r>
            <w:r>
              <w:t>The bill requires</w:t>
            </w:r>
            <w:r>
              <w:t xml:space="preserve"> </w:t>
            </w:r>
            <w:r>
              <w:t>a</w:t>
            </w:r>
            <w:r>
              <w:t xml:space="preserve"> sports</w:t>
            </w:r>
            <w:r>
              <w:t xml:space="preserve"> official </w:t>
            </w:r>
            <w:r>
              <w:t xml:space="preserve">to </w:t>
            </w:r>
            <w:r>
              <w:t xml:space="preserve">maintain compliance with conditions of eligibility required by the UIL and </w:t>
            </w:r>
            <w:r w:rsidRPr="00E13209">
              <w:t xml:space="preserve">to </w:t>
            </w:r>
            <w:r>
              <w:t>un</w:t>
            </w:r>
            <w:r>
              <w:t>dergo</w:t>
            </w:r>
            <w:r w:rsidRPr="00E13209">
              <w:t xml:space="preserve"> a subsequent criminal background check once every three years </w:t>
            </w:r>
            <w:r>
              <w:t>following</w:t>
            </w:r>
            <w:r>
              <w:t xml:space="preserve"> the date of</w:t>
            </w:r>
            <w:r>
              <w:t xml:space="preserve"> the initial check </w:t>
            </w:r>
            <w:r>
              <w:t>to maintain registration</w:t>
            </w:r>
            <w:r>
              <w:t xml:space="preserve"> with the UIL</w:t>
            </w:r>
            <w:r>
              <w:t>.</w:t>
            </w:r>
            <w:r>
              <w:t xml:space="preserve"> </w:t>
            </w:r>
            <w:r>
              <w:t xml:space="preserve">The bill applies to </w:t>
            </w:r>
            <w:r w:rsidRPr="00837A28">
              <w:t xml:space="preserve">each sports official authorized to officiate a </w:t>
            </w:r>
            <w:r>
              <w:t>UIL</w:t>
            </w:r>
            <w:r>
              <w:t xml:space="preserve">-sponsored </w:t>
            </w:r>
            <w:r w:rsidRPr="00837A28">
              <w:t>contest</w:t>
            </w:r>
            <w:r>
              <w:t>,</w:t>
            </w:r>
            <w:r w:rsidRPr="00837A28">
              <w:t xml:space="preserve"> regardless of wheth</w:t>
            </w:r>
            <w:r w:rsidRPr="00837A28">
              <w:t xml:space="preserve">er </w:t>
            </w:r>
            <w:r>
              <w:t>the</w:t>
            </w:r>
            <w:r w:rsidRPr="00837A28">
              <w:t xml:space="preserve"> official initially registered with the </w:t>
            </w:r>
            <w:r>
              <w:t>UIL</w:t>
            </w:r>
            <w:r w:rsidRPr="00837A28">
              <w:t xml:space="preserve"> </w:t>
            </w:r>
            <w:r w:rsidRPr="00837A28">
              <w:t xml:space="preserve">before the </w:t>
            </w:r>
            <w:r>
              <w:t xml:space="preserve">bill's </w:t>
            </w:r>
            <w:r w:rsidRPr="00837A28">
              <w:t>effective date</w:t>
            </w:r>
            <w:r>
              <w:t xml:space="preserve">, and requires the </w:t>
            </w:r>
            <w:r>
              <w:t xml:space="preserve">UIL </w:t>
            </w:r>
            <w:r>
              <w:t xml:space="preserve">to </w:t>
            </w:r>
            <w:r w:rsidRPr="00C664FF">
              <w:t xml:space="preserve">ensure that each official </w:t>
            </w:r>
            <w:r>
              <w:t>registered</w:t>
            </w:r>
            <w:r w:rsidRPr="00C664FF">
              <w:t xml:space="preserve"> before the </w:t>
            </w:r>
            <w:r>
              <w:t xml:space="preserve">bill's </w:t>
            </w:r>
            <w:r w:rsidRPr="00C664FF">
              <w:t xml:space="preserve">effective date </w:t>
            </w:r>
            <w:r>
              <w:t>undergoes</w:t>
            </w:r>
            <w:r w:rsidRPr="00C664FF">
              <w:t xml:space="preserve"> a subsequent criminal background check not later than September 1, 2</w:t>
            </w:r>
            <w:r w:rsidRPr="00C664FF">
              <w:t>020.</w:t>
            </w:r>
          </w:p>
          <w:p w:rsidR="008423E4" w:rsidRPr="00835628" w:rsidRDefault="00B66F3C" w:rsidP="003238C2">
            <w:pPr>
              <w:rPr>
                <w:b/>
              </w:rPr>
            </w:pPr>
          </w:p>
        </w:tc>
      </w:tr>
      <w:tr w:rsidR="00B55B5C" w:rsidTr="00706D47">
        <w:tc>
          <w:tcPr>
            <w:tcW w:w="9582" w:type="dxa"/>
          </w:tcPr>
          <w:p w:rsidR="008423E4" w:rsidRPr="00A8133F" w:rsidRDefault="00B66F3C" w:rsidP="003238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6F3C" w:rsidP="003238C2"/>
          <w:p w:rsidR="008423E4" w:rsidRPr="003624F2" w:rsidRDefault="00B66F3C" w:rsidP="003238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66F3C" w:rsidP="003238C2">
            <w:pPr>
              <w:rPr>
                <w:b/>
              </w:rPr>
            </w:pPr>
          </w:p>
        </w:tc>
      </w:tr>
      <w:tr w:rsidR="00B55B5C" w:rsidTr="00706D47">
        <w:tc>
          <w:tcPr>
            <w:tcW w:w="9582" w:type="dxa"/>
          </w:tcPr>
          <w:p w:rsidR="00706D47" w:rsidRDefault="00B66F3C" w:rsidP="003238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E3ACC" w:rsidRDefault="00B66F3C" w:rsidP="003238C2">
            <w:pPr>
              <w:jc w:val="both"/>
            </w:pPr>
          </w:p>
          <w:p w:rsidR="009E3ACC" w:rsidRDefault="00B66F3C" w:rsidP="003238C2">
            <w:pPr>
              <w:jc w:val="both"/>
            </w:pPr>
            <w:r>
              <w:t xml:space="preserve">While C.S.H.B. </w:t>
            </w:r>
            <w:r>
              <w:t xml:space="preserve">1075 </w:t>
            </w:r>
            <w:r>
              <w:t xml:space="preserve">may differ from the original in minor or nonsubstantive ways, the following comparison is organized and formatted in a manner that indicates the </w:t>
            </w:r>
            <w:r>
              <w:t>substantial differences between the introduced and committee substitute versions of the bill.</w:t>
            </w:r>
          </w:p>
          <w:p w:rsidR="009E3ACC" w:rsidRPr="009E3ACC" w:rsidRDefault="00B66F3C" w:rsidP="003238C2">
            <w:pPr>
              <w:jc w:val="both"/>
            </w:pPr>
          </w:p>
        </w:tc>
      </w:tr>
      <w:tr w:rsidR="00B55B5C" w:rsidTr="00706D47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B55B5C" w:rsidTr="00706D47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06D47" w:rsidRDefault="00B66F3C" w:rsidP="003238C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06D47" w:rsidRDefault="00B66F3C" w:rsidP="003238C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55B5C" w:rsidTr="00706D47">
              <w:tc>
                <w:tcPr>
                  <w:tcW w:w="4673" w:type="dxa"/>
                  <w:tcMar>
                    <w:right w:w="360" w:type="dxa"/>
                  </w:tcMar>
                </w:tcPr>
                <w:p w:rsidR="00706D47" w:rsidRDefault="00B66F3C" w:rsidP="003238C2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 33.085, Education Code, is amended by amending Subsections </w:t>
                  </w:r>
                  <w:r>
                    <w:lastRenderedPageBreak/>
                    <w:t xml:space="preserve">(b), (c), and (e), and adding Subsection </w:t>
                  </w:r>
                  <w:r>
                    <w:t>(c-1) to read as follows: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The league may require a sports official, as a condition of eligibility to officiate a contest sponsored by the league, to: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 xml:space="preserve">be registered with the league and comply with the registration requirements of </w:t>
                  </w:r>
                  <w:r>
                    <w:rPr>
                      <w:u w:val="single"/>
                    </w:rPr>
                    <w:t>Subsections</w:t>
                  </w:r>
                  <w:r>
                    <w:t xml:space="preserve"> [</w:t>
                  </w:r>
                  <w:r>
                    <w:rPr>
                      <w:strike/>
                    </w:rPr>
                    <w:t>Subsec</w:t>
                  </w:r>
                  <w:r>
                    <w:rPr>
                      <w:strike/>
                    </w:rPr>
                    <w:t>tion</w:t>
                  </w:r>
                  <w:r>
                    <w:t xml:space="preserve">] (c) </w:t>
                  </w:r>
                  <w:r>
                    <w:rPr>
                      <w:u w:val="single"/>
                    </w:rPr>
                    <w:t>and (c-1)</w:t>
                  </w:r>
                  <w:r>
                    <w:t>;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have completed initial and continuing education programs regarding league rules;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be a member in good standing of a local chapter or association of sports officials recognized by the league for that purpose; and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(4)</w:t>
                  </w:r>
                  <w:r>
                    <w:t xml:space="preserve"> </w:t>
                  </w:r>
                  <w:r>
                    <w:t>agree to abi</w:t>
                  </w:r>
                  <w:r>
                    <w:t>de by league rules, including fee schedules and travel reimbursement guidelines for payment by school districts or open-enrollment charter schools to a sports official.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(c)</w:t>
                  </w:r>
                  <w:r>
                    <w:t xml:space="preserve"> </w:t>
                  </w:r>
                  <w:r>
                    <w:t>In registering with the league, a sports official must be required to provide direc</w:t>
                  </w:r>
                  <w:r>
                    <w:t xml:space="preserve">tory information required by the league and </w:t>
                  </w:r>
                  <w:r w:rsidRPr="009E3ACC">
                    <w:rPr>
                      <w:highlight w:val="lightGray"/>
                    </w:rPr>
                    <w:t>submit to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an initial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>] criminal background check.</w:t>
                  </w:r>
                </w:p>
                <w:p w:rsidR="00706D47" w:rsidRDefault="00B66F3C" w:rsidP="003238C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(c-1)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To maintain registration with the league, a sports official must </w:t>
                  </w:r>
                  <w:r w:rsidRPr="009E3ACC">
                    <w:rPr>
                      <w:highlight w:val="lightGray"/>
                      <w:u w:val="single"/>
                    </w:rPr>
                    <w:t>be required to submit to</w:t>
                  </w:r>
                  <w:r>
                    <w:rPr>
                      <w:u w:val="single"/>
                    </w:rPr>
                    <w:t xml:space="preserve"> a subsequent criminal background check once every three years following the initial criminal background check under Subsection (c).</w:t>
                  </w:r>
                </w:p>
                <w:p w:rsidR="009E3ACC" w:rsidRDefault="00B66F3C" w:rsidP="003238C2">
                  <w:pPr>
                    <w:jc w:val="both"/>
                    <w:rPr>
                      <w:u w:val="single"/>
                    </w:rPr>
                  </w:pPr>
                </w:p>
                <w:p w:rsidR="009E3ACC" w:rsidRDefault="00B66F3C" w:rsidP="003238C2">
                  <w:pPr>
                    <w:jc w:val="both"/>
                    <w:rPr>
                      <w:u w:val="single"/>
                    </w:rPr>
                  </w:pPr>
                </w:p>
                <w:p w:rsidR="009E3ACC" w:rsidRDefault="00B66F3C" w:rsidP="003238C2">
                  <w:pPr>
                    <w:jc w:val="both"/>
                  </w:pPr>
                </w:p>
                <w:p w:rsidR="00706D47" w:rsidRDefault="00B66F3C" w:rsidP="003238C2">
                  <w:pPr>
                    <w:jc w:val="both"/>
                  </w:pPr>
                  <w:r w:rsidRPr="00704714">
                    <w:rPr>
                      <w:highlight w:val="lightGray"/>
                    </w:rPr>
                    <w:t>(e)</w:t>
                  </w:r>
                  <w:r w:rsidRPr="00704714">
                    <w:rPr>
                      <w:highlight w:val="lightGray"/>
                    </w:rPr>
                    <w:t xml:space="preserve"> </w:t>
                  </w:r>
                  <w:r w:rsidRPr="00704714">
                    <w:rPr>
                      <w:highlight w:val="lightGray"/>
                    </w:rPr>
                    <w:t xml:space="preserve">The league may charge and collect a registration fee only to defray the cost of registering sports officials </w:t>
                  </w:r>
                  <w:r w:rsidRPr="00704714">
                    <w:rPr>
                      <w:highlight w:val="lightGray"/>
                      <w:u w:val="single"/>
                    </w:rPr>
                    <w:t>under S</w:t>
                  </w:r>
                  <w:r w:rsidRPr="00704714">
                    <w:rPr>
                      <w:highlight w:val="lightGray"/>
                      <w:u w:val="single"/>
                    </w:rPr>
                    <w:t>ubsection (c).</w:t>
                  </w:r>
                  <w:r w:rsidRPr="00704714">
                    <w:rPr>
                      <w:highlight w:val="lightGray"/>
                      <w:u w:val="single"/>
                    </w:rPr>
                    <w:t xml:space="preserve"> </w:t>
                  </w:r>
                  <w:r w:rsidRPr="00704714">
                    <w:rPr>
                      <w:highlight w:val="lightGray"/>
                      <w:u w:val="single"/>
                    </w:rPr>
                    <w:t>The league may charge and collect a criminal background check fee only to defray the cost of administering Subsection (c-1).</w:t>
                  </w:r>
                  <w:r w:rsidRPr="00704714">
                    <w:rPr>
                      <w:highlight w:val="lightGray"/>
                      <w:u w:val="single"/>
                    </w:rPr>
                    <w:t xml:space="preserve"> </w:t>
                  </w:r>
                  <w:r w:rsidRPr="00704714">
                    <w:rPr>
                      <w:highlight w:val="lightGray"/>
                      <w:u w:val="single"/>
                    </w:rPr>
                    <w:t>The league</w:t>
                  </w:r>
                  <w:r w:rsidRPr="00704714">
                    <w:rPr>
                      <w:highlight w:val="lightGray"/>
                    </w:rPr>
                    <w:t xml:space="preserve"> [</w:t>
                  </w:r>
                  <w:r w:rsidRPr="00704714">
                    <w:rPr>
                      <w:strike/>
                      <w:highlight w:val="lightGray"/>
                    </w:rPr>
                    <w:t>and</w:t>
                  </w:r>
                  <w:r w:rsidRPr="00704714">
                    <w:rPr>
                      <w:highlight w:val="lightGray"/>
                    </w:rPr>
                    <w:t xml:space="preserve">] shall post the amount of </w:t>
                  </w:r>
                  <w:r w:rsidRPr="00704714">
                    <w:rPr>
                      <w:highlight w:val="lightGray"/>
                      <w:u w:val="single"/>
                    </w:rPr>
                    <w:t>the applicable fees</w:t>
                  </w:r>
                  <w:r w:rsidRPr="00704714">
                    <w:rPr>
                      <w:highlight w:val="lightGray"/>
                    </w:rPr>
                    <w:t xml:space="preserve"> </w:t>
                  </w:r>
                  <w:r w:rsidRPr="00704714">
                    <w:rPr>
                      <w:highlight w:val="lightGray"/>
                    </w:rPr>
                    <w:t>[</w:t>
                  </w:r>
                  <w:r w:rsidRPr="00704714">
                    <w:rPr>
                      <w:strike/>
                      <w:highlight w:val="lightGray"/>
                    </w:rPr>
                    <w:t>the fee</w:t>
                  </w:r>
                  <w:r w:rsidRPr="00704714">
                    <w:rPr>
                      <w:highlight w:val="lightGray"/>
                    </w:rPr>
                    <w:t>] on the league's Internet website and make th</w:t>
                  </w:r>
                  <w:r w:rsidRPr="00704714">
                    <w:rPr>
                      <w:highlight w:val="lightGray"/>
                    </w:rPr>
                    <w:t>e information available at other places the league determines appropriate.</w:t>
                  </w:r>
                  <w:r w:rsidRPr="00704714">
                    <w:rPr>
                      <w:highlight w:val="lightGray"/>
                    </w:rPr>
                    <w:t xml:space="preserve"> </w:t>
                  </w:r>
                  <w:r w:rsidRPr="00704714">
                    <w:rPr>
                      <w:highlight w:val="lightGray"/>
                    </w:rPr>
                    <w:t xml:space="preserve">The amount of </w:t>
                  </w:r>
                  <w:r w:rsidRPr="00704714">
                    <w:rPr>
                      <w:highlight w:val="lightGray"/>
                      <w:u w:val="single"/>
                    </w:rPr>
                    <w:t>each</w:t>
                  </w:r>
                  <w:r w:rsidRPr="00704714">
                    <w:rPr>
                      <w:highlight w:val="lightGray"/>
                    </w:rPr>
                    <w:t xml:space="preserve"> [</w:t>
                  </w:r>
                  <w:r w:rsidRPr="00704714">
                    <w:rPr>
                      <w:strike/>
                      <w:highlight w:val="lightGray"/>
                    </w:rPr>
                    <w:t>the</w:t>
                  </w:r>
                  <w:r w:rsidRPr="00704714">
                    <w:rPr>
                      <w:highlight w:val="lightGray"/>
                    </w:rPr>
                    <w:t>] fee may not exceed the amount reasonably determined by the league to be necessary to cover the cost</w:t>
                  </w:r>
                  <w:r w:rsidRPr="00704714">
                    <w:rPr>
                      <w:highlight w:val="lightGray"/>
                      <w:u w:val="single"/>
                    </w:rPr>
                    <w:t>, as applicable,</w:t>
                  </w:r>
                  <w:r w:rsidRPr="00704714">
                    <w:rPr>
                      <w:highlight w:val="lightGray"/>
                    </w:rPr>
                    <w:t xml:space="preserve"> of administering registration </w:t>
                  </w:r>
                  <w:r w:rsidRPr="00704714">
                    <w:rPr>
                      <w:highlight w:val="lightGray"/>
                      <w:u w:val="single"/>
                    </w:rPr>
                    <w:t>under Subs</w:t>
                  </w:r>
                  <w:r w:rsidRPr="00704714">
                    <w:rPr>
                      <w:highlight w:val="lightGray"/>
                      <w:u w:val="single"/>
                    </w:rPr>
                    <w:t>ection (c) or administering Subsection (c-1)</w:t>
                  </w:r>
                  <w:r w:rsidRPr="00704714">
                    <w:rPr>
                      <w:highlight w:val="lightGray"/>
                    </w:rP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06D47" w:rsidRDefault="00B66F3C" w:rsidP="003238C2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 xml:space="preserve">Section 33.085, Education Code, is amended by amending Subsections </w:t>
                  </w:r>
                  <w:r>
                    <w:lastRenderedPageBreak/>
                    <w:t>(b) and (c) and adding Subsection (c-1) to read as follows: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The league may require a sports official, as a condition of eligibil</w:t>
                  </w:r>
                  <w:r>
                    <w:t>ity to officiate a contest sponsored by the league, to: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 xml:space="preserve">be registered with the league and comply with the registration requirements of </w:t>
                  </w:r>
                  <w:r>
                    <w:rPr>
                      <w:u w:val="single"/>
                    </w:rPr>
                    <w:t>Subsections</w:t>
                  </w:r>
                  <w:r>
                    <w:t xml:space="preserve"> [</w:t>
                  </w:r>
                  <w:r>
                    <w:rPr>
                      <w:strike/>
                    </w:rPr>
                    <w:t>Subsection</w:t>
                  </w:r>
                  <w:r>
                    <w:t xml:space="preserve">] (c) </w:t>
                  </w:r>
                  <w:r>
                    <w:rPr>
                      <w:u w:val="single"/>
                    </w:rPr>
                    <w:t>and (c-1)</w:t>
                  </w:r>
                  <w:r>
                    <w:t>;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have completed initial and continuing education programs regarding league</w:t>
                  </w:r>
                  <w:r>
                    <w:t xml:space="preserve"> rules;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be a member in good standing of a local chapter or association of sports officials recognized by the league for that purpose; and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(4)</w:t>
                  </w:r>
                  <w:r>
                    <w:t xml:space="preserve"> </w:t>
                  </w:r>
                  <w:r>
                    <w:t xml:space="preserve">agree to abide by league rules, including fee schedules and travel reimbursement guidelines for payment by </w:t>
                  </w:r>
                  <w:r>
                    <w:t>school districts or open-enrollment charter schools to a sports official.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(c)</w:t>
                  </w:r>
                  <w:r>
                    <w:t xml:space="preserve"> </w:t>
                  </w:r>
                  <w:r>
                    <w:t xml:space="preserve">In registering with the league, a sports official must be required to provide directory information required by the league and </w:t>
                  </w:r>
                  <w:r w:rsidRPr="009E3ACC">
                    <w:rPr>
                      <w:highlight w:val="lightGray"/>
                      <w:u w:val="single"/>
                    </w:rPr>
                    <w:t>undergo</w:t>
                  </w:r>
                  <w:r>
                    <w:rPr>
                      <w:u w:val="single"/>
                    </w:rPr>
                    <w:t xml:space="preserve"> an initial</w:t>
                  </w:r>
                  <w:r>
                    <w:t xml:space="preserve"> [</w:t>
                  </w:r>
                  <w:r w:rsidRPr="00704714">
                    <w:rPr>
                      <w:strike/>
                      <w:highlight w:val="lightGray"/>
                    </w:rPr>
                    <w:t>submit to</w:t>
                  </w:r>
                  <w:r>
                    <w:rPr>
                      <w:strike/>
                    </w:rPr>
                    <w:t xml:space="preserve"> a</w:t>
                  </w:r>
                  <w:r>
                    <w:t>] criminal backgroun</w:t>
                  </w:r>
                  <w:r>
                    <w:t>d check.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rPr>
                      <w:u w:val="single"/>
                    </w:rPr>
                    <w:t>(c-1)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To maintain registration with the league, a sports official must: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 w:rsidRPr="009E3ACC">
                    <w:rPr>
                      <w:highlight w:val="lightGray"/>
                      <w:u w:val="single"/>
                    </w:rPr>
                    <w:t>maintain compliance with conditions of eligibility required by the league under Subsection (b); and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 w:rsidRPr="009E3ACC">
                    <w:rPr>
                      <w:highlight w:val="lightGray"/>
                      <w:u w:val="single"/>
                    </w:rPr>
                    <w:t>undergo</w:t>
                  </w:r>
                  <w:r>
                    <w:rPr>
                      <w:u w:val="single"/>
                    </w:rPr>
                    <w:t xml:space="preserve"> a subsequent criminal background check once every three years following the </w:t>
                  </w:r>
                  <w:r w:rsidRPr="009E3ACC">
                    <w:rPr>
                      <w:highlight w:val="lightGray"/>
                      <w:u w:val="single"/>
                    </w:rPr>
                    <w:t>date of</w:t>
                  </w:r>
                  <w:r>
                    <w:rPr>
                      <w:u w:val="single"/>
                    </w:rPr>
                    <w:t xml:space="preserve"> the initial criminal background check under Subsection (c).</w:t>
                  </w:r>
                </w:p>
                <w:p w:rsidR="00706D47" w:rsidRDefault="00B66F3C" w:rsidP="003238C2">
                  <w:pPr>
                    <w:jc w:val="both"/>
                  </w:pPr>
                </w:p>
              </w:tc>
            </w:tr>
            <w:tr w:rsidR="00B55B5C" w:rsidTr="00706D47">
              <w:tc>
                <w:tcPr>
                  <w:tcW w:w="4673" w:type="dxa"/>
                  <w:tcMar>
                    <w:right w:w="360" w:type="dxa"/>
                  </w:tcMar>
                </w:tcPr>
                <w:p w:rsidR="00706D47" w:rsidRDefault="00B66F3C" w:rsidP="003238C2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(a)</w:t>
                  </w:r>
                  <w:r>
                    <w:t xml:space="preserve"> </w:t>
                  </w:r>
                  <w:r>
                    <w:t>Section 33.085, Education Code, as amended by this Act, applies to each sports official author</w:t>
                  </w:r>
                  <w:r>
                    <w:t xml:space="preserve">ized to officiate a contest sponsored by the University Interscholastic League, regardless of </w:t>
                  </w:r>
                  <w:r>
                    <w:lastRenderedPageBreak/>
                    <w:t>whether an official initially registered with the league under that section before the effective date of this Act.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The University Interscholastic League shall</w:t>
                  </w:r>
                  <w:r>
                    <w:t xml:space="preserve"> ensure that each sports official registered under Section 33.085, Education Code, before the effective date of this Act </w:t>
                  </w:r>
                  <w:r w:rsidRPr="004C478D">
                    <w:rPr>
                      <w:highlight w:val="lightGray"/>
                    </w:rPr>
                    <w:t>submits to</w:t>
                  </w:r>
                  <w:r>
                    <w:t xml:space="preserve"> a subsequent criminal background check not later than September 1, 2020.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C478D" w:rsidRDefault="00B66F3C" w:rsidP="003238C2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(a)</w:t>
                  </w:r>
                  <w:r>
                    <w:t xml:space="preserve"> </w:t>
                  </w:r>
                  <w:r>
                    <w:t>Section 33.085, Education Code, as a</w:t>
                  </w:r>
                  <w:r>
                    <w:t xml:space="preserve">mended by this Act, applies to each sports official authorized to officiate a contest sponsored by the University Interscholastic League, regardless of </w:t>
                  </w:r>
                  <w:r>
                    <w:lastRenderedPageBreak/>
                    <w:t>whether an official initially registered with the league under that section before the effective date of</w:t>
                  </w:r>
                  <w:r>
                    <w:t xml:space="preserve"> this Act.</w:t>
                  </w:r>
                </w:p>
                <w:p w:rsidR="00706D47" w:rsidRDefault="00B66F3C" w:rsidP="003238C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The University Interscholastic League shall ensure that each sports official registered under Section 33.085, Education Code, before the effective date of this Act </w:t>
                  </w:r>
                  <w:r w:rsidRPr="004C478D">
                    <w:rPr>
                      <w:highlight w:val="lightGray"/>
                    </w:rPr>
                    <w:t>undergoes</w:t>
                  </w:r>
                  <w:r>
                    <w:t xml:space="preserve"> a subsequent criminal background check not later than September 1, </w:t>
                  </w:r>
                  <w:r>
                    <w:t>2020.</w:t>
                  </w:r>
                </w:p>
              </w:tc>
            </w:tr>
            <w:tr w:rsidR="00B55B5C" w:rsidTr="00706D47">
              <w:tc>
                <w:tcPr>
                  <w:tcW w:w="4673" w:type="dxa"/>
                  <w:tcMar>
                    <w:right w:w="360" w:type="dxa"/>
                  </w:tcMar>
                </w:tcPr>
                <w:p w:rsidR="00706D47" w:rsidRDefault="00B66F3C" w:rsidP="003238C2">
                  <w:pPr>
                    <w:jc w:val="both"/>
                  </w:pPr>
                  <w:r>
                    <w:lastRenderedPageBreak/>
                    <w:t>SECTION 3.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06D47" w:rsidRDefault="00B66F3C" w:rsidP="003238C2">
                  <w:pPr>
                    <w:jc w:val="both"/>
                  </w:pPr>
                  <w:r>
                    <w:t>SECTION 3. Same as introduced version.</w:t>
                  </w:r>
                </w:p>
                <w:p w:rsidR="00706D47" w:rsidRDefault="00B66F3C" w:rsidP="003238C2">
                  <w:pPr>
                    <w:jc w:val="both"/>
                  </w:pPr>
                </w:p>
              </w:tc>
            </w:tr>
          </w:tbl>
          <w:p w:rsidR="00706D47" w:rsidRDefault="00B66F3C" w:rsidP="003238C2"/>
          <w:p w:rsidR="00706D47" w:rsidRPr="009C1E9A" w:rsidRDefault="00B66F3C" w:rsidP="003238C2">
            <w:pPr>
              <w:rPr>
                <w:b/>
                <w:u w:val="single"/>
              </w:rPr>
            </w:pPr>
          </w:p>
        </w:tc>
      </w:tr>
    </w:tbl>
    <w:p w:rsidR="008423E4" w:rsidRPr="00BE0E75" w:rsidRDefault="00B66F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66F3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6F3C">
      <w:r>
        <w:separator/>
      </w:r>
    </w:p>
  </w:endnote>
  <w:endnote w:type="continuationSeparator" w:id="0">
    <w:p w:rsidR="00000000" w:rsidRDefault="00B6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5B5C" w:rsidTr="009C1E9A">
      <w:trPr>
        <w:cantSplit/>
      </w:trPr>
      <w:tc>
        <w:tcPr>
          <w:tcW w:w="0" w:type="pct"/>
        </w:tcPr>
        <w:p w:rsidR="00137D90" w:rsidRDefault="00B66F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6F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6F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6F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6F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B5C" w:rsidTr="009C1E9A">
      <w:trPr>
        <w:cantSplit/>
      </w:trPr>
      <w:tc>
        <w:tcPr>
          <w:tcW w:w="0" w:type="pct"/>
        </w:tcPr>
        <w:p w:rsidR="00EC379B" w:rsidRDefault="00B66F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6F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25289</w:t>
          </w:r>
        </w:p>
      </w:tc>
      <w:tc>
        <w:tcPr>
          <w:tcW w:w="2453" w:type="pct"/>
        </w:tcPr>
        <w:p w:rsidR="00EC379B" w:rsidRDefault="00B66F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17.112.450</w:t>
          </w:r>
          <w:r>
            <w:fldChar w:fldCharType="end"/>
          </w:r>
        </w:p>
      </w:tc>
    </w:tr>
    <w:tr w:rsidR="00B55B5C" w:rsidTr="009C1E9A">
      <w:trPr>
        <w:cantSplit/>
      </w:trPr>
      <w:tc>
        <w:tcPr>
          <w:tcW w:w="0" w:type="pct"/>
        </w:tcPr>
        <w:p w:rsidR="00EC379B" w:rsidRDefault="00B66F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6F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85R 19355</w:t>
          </w:r>
        </w:p>
      </w:tc>
      <w:tc>
        <w:tcPr>
          <w:tcW w:w="2453" w:type="pct"/>
        </w:tcPr>
        <w:p w:rsidR="00EC379B" w:rsidRDefault="00B66F3C" w:rsidP="006D504F">
          <w:pPr>
            <w:pStyle w:val="Footer"/>
            <w:rPr>
              <w:rStyle w:val="PageNumber"/>
            </w:rPr>
          </w:pPr>
        </w:p>
        <w:p w:rsidR="00EC379B" w:rsidRDefault="00B66F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B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6F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6F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6F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6F3C">
      <w:r>
        <w:separator/>
      </w:r>
    </w:p>
  </w:footnote>
  <w:footnote w:type="continuationSeparator" w:id="0">
    <w:p w:rsidR="00000000" w:rsidRDefault="00B6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5C"/>
    <w:rsid w:val="00B55B5C"/>
    <w:rsid w:val="00B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4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4473"/>
  </w:style>
  <w:style w:type="paragraph" w:styleId="CommentSubject">
    <w:name w:val="annotation subject"/>
    <w:basedOn w:val="CommentText"/>
    <w:next w:val="CommentText"/>
    <w:link w:val="CommentSubjectChar"/>
    <w:rsid w:val="00E6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473"/>
    <w:rPr>
      <w:b/>
      <w:bCs/>
    </w:rPr>
  </w:style>
  <w:style w:type="paragraph" w:styleId="Revision">
    <w:name w:val="Revision"/>
    <w:hidden/>
    <w:uiPriority w:val="99"/>
    <w:semiHidden/>
    <w:rsid w:val="00523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4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4473"/>
  </w:style>
  <w:style w:type="paragraph" w:styleId="CommentSubject">
    <w:name w:val="annotation subject"/>
    <w:basedOn w:val="CommentText"/>
    <w:next w:val="CommentText"/>
    <w:link w:val="CommentSubjectChar"/>
    <w:rsid w:val="00E6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473"/>
    <w:rPr>
      <w:b/>
      <w:bCs/>
    </w:rPr>
  </w:style>
  <w:style w:type="paragraph" w:styleId="Revision">
    <w:name w:val="Revision"/>
    <w:hidden/>
    <w:uiPriority w:val="99"/>
    <w:semiHidden/>
    <w:rsid w:val="00523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5572</Characters>
  <Application>Microsoft Office Word</Application>
  <DocSecurity>4</DocSecurity>
  <Lines>177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HB01075 (Committee Report (Substituted))</vt:lpstr>
    </vt:vector>
  </TitlesOfParts>
  <Company>State of Texas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25289</dc:subject>
  <dc:creator>State of Texas</dc:creator>
  <dc:description>HB 1075 by Thompson, Ed-(H)Public Education (Substitute Document Number: 85R 19355)</dc:description>
  <cp:lastModifiedBy>Brianna Weis</cp:lastModifiedBy>
  <cp:revision>2</cp:revision>
  <cp:lastPrinted>2017-04-23T22:06:00Z</cp:lastPrinted>
  <dcterms:created xsi:type="dcterms:W3CDTF">2017-05-01T22:48:00Z</dcterms:created>
  <dcterms:modified xsi:type="dcterms:W3CDTF">2017-05-01T22:48:00Z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17.112.450</vt:lpwstr>
  </property>
</Properties>
</file>