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4330D" w:rsidTr="00E13EF3">
        <w:tc>
          <w:tcPr>
            <w:tcW w:w="9576" w:type="dxa"/>
            <w:noWrap/>
          </w:tcPr>
          <w:p w:rsidR="008423E4" w:rsidRPr="0022177D" w:rsidRDefault="0090586D" w:rsidP="00E13EF3">
            <w:pPr>
              <w:pStyle w:val="Heading1"/>
            </w:pPr>
            <w:bookmarkStart w:id="0" w:name="_GoBack"/>
            <w:bookmarkEnd w:id="0"/>
            <w:r w:rsidRPr="00631897">
              <w:t>BILL ANALYSIS</w:t>
            </w:r>
          </w:p>
        </w:tc>
      </w:tr>
    </w:tbl>
    <w:p w:rsidR="008423E4" w:rsidRPr="0022177D" w:rsidRDefault="0090586D" w:rsidP="008423E4">
      <w:pPr>
        <w:jc w:val="center"/>
      </w:pPr>
    </w:p>
    <w:p w:rsidR="008423E4" w:rsidRPr="00B31F0E" w:rsidRDefault="0090586D" w:rsidP="008423E4"/>
    <w:p w:rsidR="008423E4" w:rsidRPr="00742794" w:rsidRDefault="0090586D" w:rsidP="008423E4">
      <w:pPr>
        <w:tabs>
          <w:tab w:val="right" w:pos="9360"/>
        </w:tabs>
      </w:pPr>
    </w:p>
    <w:tbl>
      <w:tblPr>
        <w:tblW w:w="0" w:type="auto"/>
        <w:tblLayout w:type="fixed"/>
        <w:tblLook w:val="01E0" w:firstRow="1" w:lastRow="1" w:firstColumn="1" w:lastColumn="1" w:noHBand="0" w:noVBand="0"/>
      </w:tblPr>
      <w:tblGrid>
        <w:gridCol w:w="9576"/>
      </w:tblGrid>
      <w:tr w:rsidR="0054330D" w:rsidTr="00E13EF3">
        <w:tc>
          <w:tcPr>
            <w:tcW w:w="9576" w:type="dxa"/>
          </w:tcPr>
          <w:p w:rsidR="008423E4" w:rsidRPr="00861995" w:rsidRDefault="0090586D" w:rsidP="00E13EF3">
            <w:pPr>
              <w:jc w:val="right"/>
            </w:pPr>
            <w:r>
              <w:t>C.S.H.B. 1082</w:t>
            </w:r>
          </w:p>
        </w:tc>
      </w:tr>
      <w:tr w:rsidR="0054330D" w:rsidTr="00E13EF3">
        <w:tc>
          <w:tcPr>
            <w:tcW w:w="9576" w:type="dxa"/>
          </w:tcPr>
          <w:p w:rsidR="008423E4" w:rsidRPr="00861995" w:rsidRDefault="0090586D" w:rsidP="00311D7E">
            <w:pPr>
              <w:jc w:val="right"/>
            </w:pPr>
            <w:r>
              <w:t xml:space="preserve">By: </w:t>
            </w:r>
            <w:r>
              <w:t>Nevárez</w:t>
            </w:r>
          </w:p>
        </w:tc>
      </w:tr>
      <w:tr w:rsidR="0054330D" w:rsidTr="00E13EF3">
        <w:tc>
          <w:tcPr>
            <w:tcW w:w="9576" w:type="dxa"/>
          </w:tcPr>
          <w:p w:rsidR="008423E4" w:rsidRPr="00861995" w:rsidRDefault="0090586D" w:rsidP="00E13EF3">
            <w:pPr>
              <w:jc w:val="right"/>
            </w:pPr>
            <w:r>
              <w:t>Government Transparency &amp; Operation</w:t>
            </w:r>
          </w:p>
        </w:tc>
      </w:tr>
      <w:tr w:rsidR="0054330D" w:rsidTr="00E13EF3">
        <w:tc>
          <w:tcPr>
            <w:tcW w:w="9576" w:type="dxa"/>
          </w:tcPr>
          <w:p w:rsidR="008423E4" w:rsidRDefault="0090586D" w:rsidP="00E13EF3">
            <w:pPr>
              <w:jc w:val="right"/>
            </w:pPr>
            <w:r>
              <w:t>Committee Report (Substituted)</w:t>
            </w:r>
          </w:p>
        </w:tc>
      </w:tr>
    </w:tbl>
    <w:p w:rsidR="008423E4" w:rsidRDefault="0090586D" w:rsidP="008423E4">
      <w:pPr>
        <w:tabs>
          <w:tab w:val="right" w:pos="9360"/>
        </w:tabs>
      </w:pPr>
    </w:p>
    <w:p w:rsidR="008423E4" w:rsidRDefault="0090586D" w:rsidP="008423E4"/>
    <w:p w:rsidR="008423E4" w:rsidRDefault="0090586D" w:rsidP="008423E4"/>
    <w:tbl>
      <w:tblPr>
        <w:tblW w:w="0" w:type="auto"/>
        <w:tblCellMar>
          <w:left w:w="115" w:type="dxa"/>
          <w:right w:w="115" w:type="dxa"/>
        </w:tblCellMar>
        <w:tblLook w:val="01E0" w:firstRow="1" w:lastRow="1" w:firstColumn="1" w:lastColumn="1" w:noHBand="0" w:noVBand="0"/>
      </w:tblPr>
      <w:tblGrid>
        <w:gridCol w:w="9582"/>
      </w:tblGrid>
      <w:tr w:rsidR="0054330D" w:rsidTr="00311D7E">
        <w:tc>
          <w:tcPr>
            <w:tcW w:w="9582" w:type="dxa"/>
          </w:tcPr>
          <w:p w:rsidR="008423E4" w:rsidRPr="00A8133F" w:rsidRDefault="0090586D" w:rsidP="00044C04">
            <w:pPr>
              <w:rPr>
                <w:b/>
              </w:rPr>
            </w:pPr>
            <w:r w:rsidRPr="009C1E9A">
              <w:rPr>
                <w:b/>
                <w:u w:val="single"/>
              </w:rPr>
              <w:t>BACKGROUND AND PURPOSE</w:t>
            </w:r>
            <w:r>
              <w:rPr>
                <w:b/>
              </w:rPr>
              <w:t xml:space="preserve"> </w:t>
            </w:r>
          </w:p>
          <w:p w:rsidR="008423E4" w:rsidRDefault="0090586D" w:rsidP="00044C04"/>
          <w:p w:rsidR="008423E4" w:rsidRDefault="0090586D" w:rsidP="00044C04">
            <w:pPr>
              <w:pStyle w:val="Header"/>
              <w:jc w:val="both"/>
            </w:pPr>
            <w:r>
              <w:t xml:space="preserve">Interested parties </w:t>
            </w:r>
            <w:r>
              <w:t>note a</w:t>
            </w:r>
            <w:r>
              <w:t xml:space="preserve"> lawsuit in which a state agency claims that its unfinished draft grant applications </w:t>
            </w:r>
            <w:r>
              <w:t>are</w:t>
            </w:r>
            <w:r>
              <w:t xml:space="preserve"> exempt from disclosure under state public information law and </w:t>
            </w:r>
            <w:r>
              <w:t xml:space="preserve">contend that draft grant applications prepared by or for a </w:t>
            </w:r>
            <w:r>
              <w:t xml:space="preserve">state agency or </w:t>
            </w:r>
            <w:r>
              <w:t xml:space="preserve">governmental </w:t>
            </w:r>
            <w:r>
              <w:t xml:space="preserve">entity with taxing authority </w:t>
            </w:r>
            <w:r>
              <w:t>should be available to the public</w:t>
            </w:r>
            <w:r>
              <w:t xml:space="preserve"> under </w:t>
            </w:r>
            <w:r>
              <w:t>that</w:t>
            </w:r>
            <w:r>
              <w:t xml:space="preserve"> law</w:t>
            </w:r>
            <w:r>
              <w:t xml:space="preserve">. </w:t>
            </w:r>
            <w:r>
              <w:t>C.S.</w:t>
            </w:r>
            <w:r>
              <w:t xml:space="preserve">H.B. 1082 seeks to </w:t>
            </w:r>
            <w:r>
              <w:t xml:space="preserve">increase transparency by making </w:t>
            </w:r>
            <w:r>
              <w:t>the</w:t>
            </w:r>
            <w:r>
              <w:t xml:space="preserve"> exception from the public availability requirement </w:t>
            </w:r>
            <w:r>
              <w:t xml:space="preserve">of such law </w:t>
            </w:r>
            <w:r>
              <w:t>for agency memoranda inapplicable to such a draft grant application</w:t>
            </w:r>
            <w:r>
              <w:t>.</w:t>
            </w:r>
          </w:p>
          <w:p w:rsidR="008423E4" w:rsidRPr="00E26B13" w:rsidRDefault="0090586D" w:rsidP="00044C04">
            <w:pPr>
              <w:rPr>
                <w:b/>
              </w:rPr>
            </w:pPr>
          </w:p>
        </w:tc>
      </w:tr>
      <w:tr w:rsidR="0054330D" w:rsidTr="00311D7E">
        <w:tc>
          <w:tcPr>
            <w:tcW w:w="9582" w:type="dxa"/>
          </w:tcPr>
          <w:p w:rsidR="0017725B" w:rsidRDefault="0090586D" w:rsidP="00044C04">
            <w:pPr>
              <w:rPr>
                <w:b/>
                <w:u w:val="single"/>
              </w:rPr>
            </w:pPr>
            <w:r>
              <w:rPr>
                <w:b/>
                <w:u w:val="single"/>
              </w:rPr>
              <w:t>CRIMINAL JUSTICE IMPACT</w:t>
            </w:r>
          </w:p>
          <w:p w:rsidR="0017725B" w:rsidRDefault="0090586D" w:rsidP="00044C04">
            <w:pPr>
              <w:rPr>
                <w:b/>
                <w:u w:val="single"/>
              </w:rPr>
            </w:pPr>
          </w:p>
          <w:p w:rsidR="00E3428B" w:rsidRPr="00E3428B" w:rsidRDefault="0090586D" w:rsidP="00044C04">
            <w:pPr>
              <w:jc w:val="both"/>
            </w:pPr>
            <w:r>
              <w:t>It is the committee's opinion that this bill does not express</w:t>
            </w:r>
            <w:r>
              <w:t>ly create a criminal offense, increase the punishment for an existing criminal offense or category of offenses, or change the eligibility of a person for community supervision, parole, or mandatory supervision.</w:t>
            </w:r>
          </w:p>
          <w:p w:rsidR="0017725B" w:rsidRPr="0017725B" w:rsidRDefault="0090586D" w:rsidP="00044C04">
            <w:pPr>
              <w:rPr>
                <w:b/>
                <w:u w:val="single"/>
              </w:rPr>
            </w:pPr>
          </w:p>
        </w:tc>
      </w:tr>
      <w:tr w:rsidR="0054330D" w:rsidTr="00311D7E">
        <w:tc>
          <w:tcPr>
            <w:tcW w:w="9582" w:type="dxa"/>
          </w:tcPr>
          <w:p w:rsidR="008423E4" w:rsidRPr="00A8133F" w:rsidRDefault="0090586D" w:rsidP="00044C04">
            <w:pPr>
              <w:rPr>
                <w:b/>
              </w:rPr>
            </w:pPr>
            <w:r w:rsidRPr="009C1E9A">
              <w:rPr>
                <w:b/>
                <w:u w:val="single"/>
              </w:rPr>
              <w:t>RULEMAKING AUTHORITY</w:t>
            </w:r>
            <w:r>
              <w:rPr>
                <w:b/>
              </w:rPr>
              <w:t xml:space="preserve"> </w:t>
            </w:r>
          </w:p>
          <w:p w:rsidR="008423E4" w:rsidRDefault="0090586D" w:rsidP="00044C04"/>
          <w:p w:rsidR="00E3428B" w:rsidRDefault="0090586D" w:rsidP="00044C04">
            <w:pPr>
              <w:pStyle w:val="Header"/>
              <w:tabs>
                <w:tab w:val="clear" w:pos="4320"/>
                <w:tab w:val="clear" w:pos="8640"/>
              </w:tabs>
              <w:jc w:val="both"/>
            </w:pPr>
            <w:r>
              <w:t xml:space="preserve">It is the </w:t>
            </w:r>
            <w:r>
              <w:t>committee's opinion that this bill does not expressly grant any additional rulemaking authority to a state officer, department, agency, or institution.</w:t>
            </w:r>
          </w:p>
          <w:p w:rsidR="008423E4" w:rsidRPr="00E21FDC" w:rsidRDefault="0090586D" w:rsidP="00044C04">
            <w:pPr>
              <w:rPr>
                <w:b/>
              </w:rPr>
            </w:pPr>
          </w:p>
        </w:tc>
      </w:tr>
      <w:tr w:rsidR="0054330D" w:rsidTr="00311D7E">
        <w:tc>
          <w:tcPr>
            <w:tcW w:w="9582" w:type="dxa"/>
          </w:tcPr>
          <w:p w:rsidR="008423E4" w:rsidRPr="00A8133F" w:rsidRDefault="0090586D" w:rsidP="00044C04">
            <w:pPr>
              <w:rPr>
                <w:b/>
              </w:rPr>
            </w:pPr>
            <w:r w:rsidRPr="009C1E9A">
              <w:rPr>
                <w:b/>
                <w:u w:val="single"/>
              </w:rPr>
              <w:t>ANALYSIS</w:t>
            </w:r>
            <w:r>
              <w:rPr>
                <w:b/>
              </w:rPr>
              <w:t xml:space="preserve"> </w:t>
            </w:r>
          </w:p>
          <w:p w:rsidR="008423E4" w:rsidRDefault="0090586D" w:rsidP="00044C04"/>
          <w:p w:rsidR="008423E4" w:rsidRDefault="0090586D" w:rsidP="00044C04">
            <w:pPr>
              <w:pStyle w:val="Header"/>
              <w:jc w:val="both"/>
            </w:pPr>
            <w:r>
              <w:t>C.S.</w:t>
            </w:r>
            <w:r>
              <w:t xml:space="preserve">H.B. 1082 amends the Government Code to </w:t>
            </w:r>
            <w:r>
              <w:t xml:space="preserve">make </w:t>
            </w:r>
            <w:r>
              <w:t xml:space="preserve">the exception to </w:t>
            </w:r>
            <w:r>
              <w:t>the public</w:t>
            </w:r>
            <w:r>
              <w:t xml:space="preserve"> </w:t>
            </w:r>
            <w:r>
              <w:t>availability r</w:t>
            </w:r>
            <w:r>
              <w:t xml:space="preserve">equirement of state public information law for agency memoranda that would not be available by law to a party in litigation with the agency inapplicable </w:t>
            </w:r>
            <w:r>
              <w:t>to a draft grant application prepared by or for a</w:t>
            </w:r>
            <w:r>
              <w:t xml:space="preserve"> state agency or</w:t>
            </w:r>
            <w:r>
              <w:t xml:space="preserve"> governmental </w:t>
            </w:r>
            <w:r>
              <w:t>entity with taxing autho</w:t>
            </w:r>
            <w:r>
              <w:t xml:space="preserve">rity </w:t>
            </w:r>
            <w:r>
              <w:t xml:space="preserve">after the </w:t>
            </w:r>
            <w:r>
              <w:t xml:space="preserve">state agency or </w:t>
            </w:r>
            <w:r>
              <w:t xml:space="preserve">governmental </w:t>
            </w:r>
            <w:r>
              <w:t xml:space="preserve">entity with taxing authority </w:t>
            </w:r>
            <w:r>
              <w:t xml:space="preserve">submits the grant application, </w:t>
            </w:r>
            <w:r>
              <w:t xml:space="preserve">after </w:t>
            </w:r>
            <w:r>
              <w:t xml:space="preserve">the </w:t>
            </w:r>
            <w:r>
              <w:t xml:space="preserve">state agency or </w:t>
            </w:r>
            <w:r>
              <w:t xml:space="preserve">governmental </w:t>
            </w:r>
            <w:r>
              <w:t xml:space="preserve">entity with taxing authority </w:t>
            </w:r>
            <w:r>
              <w:t xml:space="preserve">determines it will not submit the grant application, or </w:t>
            </w:r>
            <w:r>
              <w:t xml:space="preserve">after </w:t>
            </w:r>
            <w:r>
              <w:t>the deadline to submit</w:t>
            </w:r>
            <w:r>
              <w:t xml:space="preserve"> the grant application has passed.</w:t>
            </w:r>
          </w:p>
          <w:p w:rsidR="008423E4" w:rsidRPr="00835628" w:rsidRDefault="0090586D" w:rsidP="00044C04">
            <w:pPr>
              <w:rPr>
                <w:b/>
              </w:rPr>
            </w:pPr>
          </w:p>
        </w:tc>
      </w:tr>
      <w:tr w:rsidR="0054330D" w:rsidTr="00311D7E">
        <w:tc>
          <w:tcPr>
            <w:tcW w:w="9582" w:type="dxa"/>
          </w:tcPr>
          <w:p w:rsidR="008423E4" w:rsidRPr="00A8133F" w:rsidRDefault="0090586D" w:rsidP="00044C04">
            <w:pPr>
              <w:rPr>
                <w:b/>
              </w:rPr>
            </w:pPr>
            <w:r w:rsidRPr="009C1E9A">
              <w:rPr>
                <w:b/>
                <w:u w:val="single"/>
              </w:rPr>
              <w:t>EFFECTIVE DATE</w:t>
            </w:r>
            <w:r>
              <w:rPr>
                <w:b/>
              </w:rPr>
              <w:t xml:space="preserve"> </w:t>
            </w:r>
          </w:p>
          <w:p w:rsidR="008423E4" w:rsidRDefault="0090586D" w:rsidP="00044C04"/>
          <w:p w:rsidR="008423E4" w:rsidRPr="003624F2" w:rsidRDefault="0090586D" w:rsidP="00044C04">
            <w:pPr>
              <w:pStyle w:val="Header"/>
              <w:tabs>
                <w:tab w:val="clear" w:pos="4320"/>
                <w:tab w:val="clear" w:pos="8640"/>
              </w:tabs>
              <w:jc w:val="both"/>
            </w:pPr>
            <w:r>
              <w:t>September 1, 2017.</w:t>
            </w:r>
          </w:p>
          <w:p w:rsidR="008423E4" w:rsidRPr="00233FDB" w:rsidRDefault="0090586D" w:rsidP="00044C04">
            <w:pPr>
              <w:rPr>
                <w:b/>
              </w:rPr>
            </w:pPr>
          </w:p>
        </w:tc>
      </w:tr>
      <w:tr w:rsidR="0054330D" w:rsidTr="00311D7E">
        <w:tc>
          <w:tcPr>
            <w:tcW w:w="9582" w:type="dxa"/>
          </w:tcPr>
          <w:p w:rsidR="00311D7E" w:rsidRDefault="0090586D" w:rsidP="00044C04">
            <w:pPr>
              <w:jc w:val="both"/>
              <w:rPr>
                <w:b/>
                <w:u w:val="single"/>
              </w:rPr>
            </w:pPr>
            <w:r>
              <w:rPr>
                <w:b/>
                <w:u w:val="single"/>
              </w:rPr>
              <w:t>COMPARISON OF ORIGINAL AND SUBSTITUTE</w:t>
            </w:r>
          </w:p>
          <w:p w:rsidR="00B42AE4" w:rsidRDefault="0090586D" w:rsidP="00044C04">
            <w:pPr>
              <w:jc w:val="both"/>
            </w:pPr>
          </w:p>
          <w:p w:rsidR="00B42AE4" w:rsidRDefault="0090586D" w:rsidP="00044C04">
            <w:pPr>
              <w:jc w:val="both"/>
            </w:pPr>
            <w:r>
              <w:t>While C.S.H.B. 1082 may differ from the original in minor or nonsubstantive ways, the following comparison is organized and formatted in a man</w:t>
            </w:r>
            <w:r>
              <w:t>ner that indicates the substantial differences between the introduced and committee substitute versions of the bill.</w:t>
            </w:r>
          </w:p>
          <w:p w:rsidR="00B42AE4" w:rsidRPr="00B42AE4" w:rsidRDefault="0090586D" w:rsidP="00044C04">
            <w:pPr>
              <w:jc w:val="both"/>
            </w:pPr>
          </w:p>
        </w:tc>
      </w:tr>
      <w:tr w:rsidR="0054330D" w:rsidTr="00311D7E">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54330D" w:rsidTr="00311D7E">
              <w:trPr>
                <w:cantSplit/>
                <w:tblHeader/>
              </w:trPr>
              <w:tc>
                <w:tcPr>
                  <w:tcW w:w="4673" w:type="dxa"/>
                  <w:tcMar>
                    <w:bottom w:w="188" w:type="dxa"/>
                  </w:tcMar>
                </w:tcPr>
                <w:p w:rsidR="00311D7E" w:rsidRDefault="0090586D" w:rsidP="00044C04">
                  <w:pPr>
                    <w:jc w:val="center"/>
                  </w:pPr>
                  <w:r>
                    <w:t>INTRODUCED</w:t>
                  </w:r>
                </w:p>
              </w:tc>
              <w:tc>
                <w:tcPr>
                  <w:tcW w:w="4673" w:type="dxa"/>
                  <w:tcMar>
                    <w:bottom w:w="188" w:type="dxa"/>
                  </w:tcMar>
                </w:tcPr>
                <w:p w:rsidR="00311D7E" w:rsidRDefault="0090586D" w:rsidP="00044C04">
                  <w:pPr>
                    <w:jc w:val="center"/>
                  </w:pPr>
                  <w:r>
                    <w:t>HOUSE COMMITTEE SUBSTITUTE</w:t>
                  </w:r>
                </w:p>
              </w:tc>
            </w:tr>
            <w:tr w:rsidR="0054330D" w:rsidTr="00311D7E">
              <w:tc>
                <w:tcPr>
                  <w:tcW w:w="4673" w:type="dxa"/>
                  <w:tcMar>
                    <w:right w:w="360" w:type="dxa"/>
                  </w:tcMar>
                </w:tcPr>
                <w:p w:rsidR="00311D7E" w:rsidRDefault="0090586D" w:rsidP="00044C04">
                  <w:pPr>
                    <w:jc w:val="both"/>
                  </w:pPr>
                  <w:r>
                    <w:t>SECTION 1.  Section 552.111, Government Code, is amended to read as follows:</w:t>
                  </w:r>
                </w:p>
                <w:p w:rsidR="00311D7E" w:rsidRDefault="0090586D" w:rsidP="00044C04">
                  <w:pPr>
                    <w:jc w:val="both"/>
                  </w:pPr>
                  <w:r>
                    <w:lastRenderedPageBreak/>
                    <w:t xml:space="preserve">Sec. 552.111.  EXCEPTION:  AGENCY MEMORANDA. </w:t>
                  </w:r>
                  <w:r>
                    <w:rPr>
                      <w:u w:val="single"/>
                    </w:rPr>
                    <w:t>(a) Except as provided by Subsection (b), an</w:t>
                  </w:r>
                  <w:r>
                    <w:t xml:space="preserve"> [</w:t>
                  </w:r>
                  <w:r>
                    <w:rPr>
                      <w:strike/>
                    </w:rPr>
                    <w:t>An</w:t>
                  </w:r>
                  <w:r>
                    <w:t xml:space="preserve">] interagency or intraagency memorandum or letter that would not be available by law to a party in litigation with the agency is excepted from the requirements of </w:t>
                  </w:r>
                  <w:r>
                    <w:t>Section 552.021.</w:t>
                  </w:r>
                </w:p>
                <w:p w:rsidR="00311D7E" w:rsidRDefault="0090586D" w:rsidP="00044C04">
                  <w:pPr>
                    <w:jc w:val="both"/>
                    <w:rPr>
                      <w:u w:val="single"/>
                    </w:rPr>
                  </w:pPr>
                  <w:r>
                    <w:rPr>
                      <w:u w:val="single"/>
                    </w:rPr>
                    <w:t xml:space="preserve">(b)  The exception under this section does not apply to a draft grant application prepared by or for </w:t>
                  </w:r>
                  <w:r w:rsidRPr="00C76331">
                    <w:rPr>
                      <w:highlight w:val="lightGray"/>
                      <w:u w:val="single"/>
                    </w:rPr>
                    <w:t>a governmental body</w:t>
                  </w:r>
                  <w:r>
                    <w:rPr>
                      <w:u w:val="single"/>
                    </w:rPr>
                    <w:t xml:space="preserve"> after:</w:t>
                  </w:r>
                </w:p>
                <w:p w:rsidR="0027479B" w:rsidRDefault="0090586D" w:rsidP="00044C04">
                  <w:pPr>
                    <w:jc w:val="both"/>
                  </w:pPr>
                </w:p>
                <w:p w:rsidR="00311D7E" w:rsidRDefault="0090586D" w:rsidP="00044C04">
                  <w:pPr>
                    <w:jc w:val="both"/>
                    <w:rPr>
                      <w:u w:val="single"/>
                    </w:rPr>
                  </w:pPr>
                  <w:r>
                    <w:rPr>
                      <w:u w:val="single"/>
                    </w:rPr>
                    <w:t xml:space="preserve">(1)  the </w:t>
                  </w:r>
                  <w:r w:rsidRPr="00C76331">
                    <w:rPr>
                      <w:highlight w:val="lightGray"/>
                      <w:u w:val="single"/>
                    </w:rPr>
                    <w:t>governmental body</w:t>
                  </w:r>
                  <w:r>
                    <w:rPr>
                      <w:u w:val="single"/>
                    </w:rPr>
                    <w:t xml:space="preserve"> submits the grant application;</w:t>
                  </w:r>
                </w:p>
                <w:p w:rsidR="0027479B" w:rsidRDefault="0090586D" w:rsidP="00044C04">
                  <w:pPr>
                    <w:jc w:val="both"/>
                  </w:pPr>
                </w:p>
                <w:p w:rsidR="00311D7E" w:rsidRDefault="0090586D" w:rsidP="00044C04">
                  <w:pPr>
                    <w:jc w:val="both"/>
                    <w:rPr>
                      <w:u w:val="single"/>
                    </w:rPr>
                  </w:pPr>
                  <w:r>
                    <w:rPr>
                      <w:u w:val="single"/>
                    </w:rPr>
                    <w:t xml:space="preserve">(2)  the </w:t>
                  </w:r>
                  <w:r w:rsidRPr="00C76331">
                    <w:rPr>
                      <w:highlight w:val="lightGray"/>
                      <w:u w:val="single"/>
                    </w:rPr>
                    <w:t>governmental body</w:t>
                  </w:r>
                  <w:r>
                    <w:rPr>
                      <w:u w:val="single"/>
                    </w:rPr>
                    <w:t xml:space="preserve"> determines it will not s</w:t>
                  </w:r>
                  <w:r>
                    <w:rPr>
                      <w:u w:val="single"/>
                    </w:rPr>
                    <w:t>ubmit the grant application; or</w:t>
                  </w:r>
                </w:p>
                <w:p w:rsidR="0027479B" w:rsidRDefault="0090586D" w:rsidP="00044C04">
                  <w:pPr>
                    <w:jc w:val="both"/>
                  </w:pPr>
                </w:p>
                <w:p w:rsidR="00311D7E" w:rsidRDefault="0090586D" w:rsidP="00044C04">
                  <w:pPr>
                    <w:jc w:val="both"/>
                  </w:pPr>
                  <w:r>
                    <w:rPr>
                      <w:u w:val="single"/>
                    </w:rPr>
                    <w:t>(3)  the deadline to submit the grant application has passed.</w:t>
                  </w:r>
                </w:p>
                <w:p w:rsidR="00311D7E" w:rsidRDefault="0090586D" w:rsidP="00044C04">
                  <w:pPr>
                    <w:jc w:val="both"/>
                  </w:pPr>
                </w:p>
              </w:tc>
              <w:tc>
                <w:tcPr>
                  <w:tcW w:w="4673" w:type="dxa"/>
                  <w:tcMar>
                    <w:left w:w="360" w:type="dxa"/>
                  </w:tcMar>
                </w:tcPr>
                <w:p w:rsidR="00311D7E" w:rsidRDefault="0090586D" w:rsidP="00044C04">
                  <w:pPr>
                    <w:jc w:val="both"/>
                  </w:pPr>
                  <w:r>
                    <w:lastRenderedPageBreak/>
                    <w:t>SECTION 1.  Section 552.111, Government Code, is amended to read as follows:</w:t>
                  </w:r>
                </w:p>
                <w:p w:rsidR="00311D7E" w:rsidRDefault="0090586D" w:rsidP="00044C04">
                  <w:pPr>
                    <w:jc w:val="both"/>
                  </w:pPr>
                  <w:r>
                    <w:lastRenderedPageBreak/>
                    <w:t xml:space="preserve">Sec. 552.111.  EXCEPTION:  AGENCY MEMORANDA. </w:t>
                  </w:r>
                  <w:r>
                    <w:rPr>
                      <w:u w:val="single"/>
                    </w:rPr>
                    <w:t xml:space="preserve">(a) Except as provided by Subsection </w:t>
                  </w:r>
                  <w:r>
                    <w:rPr>
                      <w:u w:val="single"/>
                    </w:rPr>
                    <w:t>(b), an</w:t>
                  </w:r>
                  <w:r>
                    <w:t xml:space="preserve"> [</w:t>
                  </w:r>
                  <w:r>
                    <w:rPr>
                      <w:strike/>
                    </w:rPr>
                    <w:t>An</w:t>
                  </w:r>
                  <w:r>
                    <w:t>] interagency or intraagency memorandum or letter that would not be available by law to a party in litigation with the agency is excepted from the requirements of Section 552.021.</w:t>
                  </w:r>
                </w:p>
                <w:p w:rsidR="00311D7E" w:rsidRDefault="0090586D" w:rsidP="00044C04">
                  <w:pPr>
                    <w:jc w:val="both"/>
                  </w:pPr>
                  <w:r>
                    <w:rPr>
                      <w:u w:val="single"/>
                    </w:rPr>
                    <w:t>(b)  The exception under this section does not apply to a draft g</w:t>
                  </w:r>
                  <w:r>
                    <w:rPr>
                      <w:u w:val="single"/>
                    </w:rPr>
                    <w:t xml:space="preserve">rant application prepared by or for </w:t>
                  </w:r>
                  <w:r w:rsidRPr="00C76331">
                    <w:rPr>
                      <w:highlight w:val="lightGray"/>
                      <w:u w:val="single"/>
                    </w:rPr>
                    <w:t>a state agency or governmental entity with taxing authority</w:t>
                  </w:r>
                  <w:r>
                    <w:rPr>
                      <w:u w:val="single"/>
                    </w:rPr>
                    <w:t xml:space="preserve"> after:</w:t>
                  </w:r>
                </w:p>
                <w:p w:rsidR="00311D7E" w:rsidRDefault="0090586D" w:rsidP="00044C04">
                  <w:pPr>
                    <w:jc w:val="both"/>
                  </w:pPr>
                  <w:r>
                    <w:rPr>
                      <w:u w:val="single"/>
                    </w:rPr>
                    <w:t xml:space="preserve">(1)  the </w:t>
                  </w:r>
                  <w:r w:rsidRPr="0027479B">
                    <w:rPr>
                      <w:highlight w:val="lightGray"/>
                      <w:u w:val="single"/>
                    </w:rPr>
                    <w:t>state agency or</w:t>
                  </w:r>
                  <w:r w:rsidRPr="00C76331">
                    <w:rPr>
                      <w:highlight w:val="lightGray"/>
                      <w:u w:val="single"/>
                    </w:rPr>
                    <w:t xml:space="preserve"> governmental entity with taxing authority</w:t>
                  </w:r>
                  <w:r>
                    <w:rPr>
                      <w:u w:val="single"/>
                    </w:rPr>
                    <w:t xml:space="preserve"> submits the grant application;</w:t>
                  </w:r>
                </w:p>
                <w:p w:rsidR="00311D7E" w:rsidRDefault="0090586D" w:rsidP="00044C04">
                  <w:pPr>
                    <w:jc w:val="both"/>
                  </w:pPr>
                  <w:r>
                    <w:rPr>
                      <w:u w:val="single"/>
                    </w:rPr>
                    <w:t xml:space="preserve">(2)  the </w:t>
                  </w:r>
                  <w:r w:rsidRPr="0027479B">
                    <w:rPr>
                      <w:highlight w:val="lightGray"/>
                      <w:u w:val="single"/>
                    </w:rPr>
                    <w:t>state agency</w:t>
                  </w:r>
                  <w:r w:rsidRPr="00C76331">
                    <w:rPr>
                      <w:highlight w:val="lightGray"/>
                      <w:u w:val="single"/>
                    </w:rPr>
                    <w:t xml:space="preserve"> or governmental entity with taxin</w:t>
                  </w:r>
                  <w:r w:rsidRPr="00C76331">
                    <w:rPr>
                      <w:highlight w:val="lightGray"/>
                      <w:u w:val="single"/>
                    </w:rPr>
                    <w:t>g authority</w:t>
                  </w:r>
                  <w:r>
                    <w:rPr>
                      <w:u w:val="single"/>
                    </w:rPr>
                    <w:t xml:space="preserve"> determines it will not submit the grant application; or</w:t>
                  </w:r>
                </w:p>
                <w:p w:rsidR="00311D7E" w:rsidRDefault="0090586D" w:rsidP="00044C04">
                  <w:pPr>
                    <w:jc w:val="both"/>
                  </w:pPr>
                  <w:r>
                    <w:rPr>
                      <w:u w:val="single"/>
                    </w:rPr>
                    <w:t>(3)  the deadline to submit the grant application has passed.</w:t>
                  </w:r>
                </w:p>
                <w:p w:rsidR="00311D7E" w:rsidRDefault="0090586D" w:rsidP="00044C04">
                  <w:pPr>
                    <w:jc w:val="both"/>
                  </w:pPr>
                </w:p>
              </w:tc>
            </w:tr>
            <w:tr w:rsidR="0054330D" w:rsidTr="00311D7E">
              <w:tc>
                <w:tcPr>
                  <w:tcW w:w="4673" w:type="dxa"/>
                  <w:tcMar>
                    <w:right w:w="360" w:type="dxa"/>
                  </w:tcMar>
                </w:tcPr>
                <w:p w:rsidR="00311D7E" w:rsidRDefault="0090586D" w:rsidP="00044C04">
                  <w:pPr>
                    <w:jc w:val="both"/>
                  </w:pPr>
                  <w:r>
                    <w:lastRenderedPageBreak/>
                    <w:t>SECTION 2.  The changes in law made by this Act apply only to a request for information received by a governmental body or a</w:t>
                  </w:r>
                  <w:r>
                    <w:t>n officer for public information on or after the effective date of this Act.  A request for information received before the effective date of this Act is governed by the law in effect when the request was received, and the former law is continued in effect</w:t>
                  </w:r>
                  <w:r>
                    <w:t xml:space="preserve"> for that purpose.</w:t>
                  </w:r>
                </w:p>
                <w:p w:rsidR="00311D7E" w:rsidRDefault="0090586D" w:rsidP="00044C04">
                  <w:pPr>
                    <w:jc w:val="both"/>
                  </w:pPr>
                </w:p>
              </w:tc>
              <w:tc>
                <w:tcPr>
                  <w:tcW w:w="4673" w:type="dxa"/>
                  <w:tcMar>
                    <w:left w:w="360" w:type="dxa"/>
                  </w:tcMar>
                </w:tcPr>
                <w:p w:rsidR="00311D7E" w:rsidRDefault="0090586D" w:rsidP="00044C04">
                  <w:pPr>
                    <w:jc w:val="both"/>
                  </w:pPr>
                  <w:r>
                    <w:t>SECTION 2. Same as introduced version.</w:t>
                  </w:r>
                </w:p>
                <w:p w:rsidR="00311D7E" w:rsidRDefault="0090586D" w:rsidP="00044C04">
                  <w:pPr>
                    <w:jc w:val="both"/>
                  </w:pPr>
                </w:p>
                <w:p w:rsidR="00311D7E" w:rsidRDefault="0090586D" w:rsidP="00044C04">
                  <w:pPr>
                    <w:jc w:val="both"/>
                  </w:pPr>
                </w:p>
              </w:tc>
            </w:tr>
            <w:tr w:rsidR="0054330D" w:rsidTr="00311D7E">
              <w:tc>
                <w:tcPr>
                  <w:tcW w:w="4673" w:type="dxa"/>
                  <w:tcMar>
                    <w:right w:w="360" w:type="dxa"/>
                  </w:tcMar>
                </w:tcPr>
                <w:p w:rsidR="00311D7E" w:rsidRDefault="0090586D" w:rsidP="00044C04">
                  <w:pPr>
                    <w:jc w:val="both"/>
                  </w:pPr>
                  <w:r>
                    <w:t>SECTION 3.  This Act takes effect September 1, 2017.</w:t>
                  </w:r>
                </w:p>
                <w:p w:rsidR="00311D7E" w:rsidRDefault="0090586D" w:rsidP="00044C04">
                  <w:pPr>
                    <w:jc w:val="both"/>
                  </w:pPr>
                </w:p>
              </w:tc>
              <w:tc>
                <w:tcPr>
                  <w:tcW w:w="4673" w:type="dxa"/>
                  <w:tcMar>
                    <w:left w:w="360" w:type="dxa"/>
                  </w:tcMar>
                </w:tcPr>
                <w:p w:rsidR="00311D7E" w:rsidRDefault="0090586D" w:rsidP="00044C04">
                  <w:pPr>
                    <w:jc w:val="both"/>
                  </w:pPr>
                  <w:r>
                    <w:t>SECTION 3. Same as introduced version.</w:t>
                  </w:r>
                </w:p>
                <w:p w:rsidR="00311D7E" w:rsidRDefault="0090586D" w:rsidP="00044C04">
                  <w:pPr>
                    <w:jc w:val="both"/>
                  </w:pPr>
                </w:p>
                <w:p w:rsidR="00311D7E" w:rsidRDefault="0090586D" w:rsidP="00044C04">
                  <w:pPr>
                    <w:jc w:val="both"/>
                  </w:pPr>
                </w:p>
              </w:tc>
            </w:tr>
          </w:tbl>
          <w:p w:rsidR="00311D7E" w:rsidRDefault="0090586D" w:rsidP="00044C04"/>
          <w:p w:rsidR="00311D7E" w:rsidRPr="009C1E9A" w:rsidRDefault="0090586D" w:rsidP="00044C04">
            <w:pPr>
              <w:rPr>
                <w:b/>
                <w:u w:val="single"/>
              </w:rPr>
            </w:pPr>
          </w:p>
        </w:tc>
      </w:tr>
    </w:tbl>
    <w:p w:rsidR="008423E4" w:rsidRPr="00BE0E75" w:rsidRDefault="0090586D" w:rsidP="008423E4">
      <w:pPr>
        <w:spacing w:line="480" w:lineRule="auto"/>
        <w:jc w:val="both"/>
        <w:rPr>
          <w:rFonts w:ascii="Arial" w:hAnsi="Arial"/>
          <w:sz w:val="16"/>
          <w:szCs w:val="16"/>
        </w:rPr>
      </w:pPr>
    </w:p>
    <w:p w:rsidR="004108C3" w:rsidRPr="008423E4" w:rsidRDefault="0090586D"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0586D">
      <w:r>
        <w:separator/>
      </w:r>
    </w:p>
  </w:endnote>
  <w:endnote w:type="continuationSeparator" w:id="0">
    <w:p w:rsidR="00000000" w:rsidRDefault="0090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4330D" w:rsidTr="009C1E9A">
      <w:trPr>
        <w:cantSplit/>
      </w:trPr>
      <w:tc>
        <w:tcPr>
          <w:tcW w:w="0" w:type="pct"/>
        </w:tcPr>
        <w:p w:rsidR="00E841DC" w:rsidRDefault="0090586D" w:rsidP="009C1E9A">
          <w:pPr>
            <w:pStyle w:val="Footer"/>
            <w:tabs>
              <w:tab w:val="clear" w:pos="8640"/>
              <w:tab w:val="right" w:pos="9360"/>
            </w:tabs>
          </w:pPr>
        </w:p>
      </w:tc>
      <w:tc>
        <w:tcPr>
          <w:tcW w:w="2395" w:type="pct"/>
        </w:tcPr>
        <w:p w:rsidR="00E841DC" w:rsidRDefault="0090586D" w:rsidP="009C1E9A">
          <w:pPr>
            <w:pStyle w:val="Footer"/>
            <w:tabs>
              <w:tab w:val="clear" w:pos="8640"/>
              <w:tab w:val="right" w:pos="9360"/>
            </w:tabs>
          </w:pPr>
        </w:p>
        <w:p w:rsidR="00E841DC" w:rsidRDefault="0090586D" w:rsidP="009C1E9A">
          <w:pPr>
            <w:pStyle w:val="Footer"/>
            <w:tabs>
              <w:tab w:val="clear" w:pos="8640"/>
              <w:tab w:val="right" w:pos="9360"/>
            </w:tabs>
          </w:pPr>
        </w:p>
        <w:p w:rsidR="00E841DC" w:rsidRDefault="0090586D" w:rsidP="009C1E9A">
          <w:pPr>
            <w:pStyle w:val="Footer"/>
            <w:tabs>
              <w:tab w:val="clear" w:pos="8640"/>
              <w:tab w:val="right" w:pos="9360"/>
            </w:tabs>
          </w:pPr>
        </w:p>
      </w:tc>
      <w:tc>
        <w:tcPr>
          <w:tcW w:w="2453" w:type="pct"/>
        </w:tcPr>
        <w:p w:rsidR="00E841DC" w:rsidRDefault="0090586D" w:rsidP="009C1E9A">
          <w:pPr>
            <w:pStyle w:val="Footer"/>
            <w:tabs>
              <w:tab w:val="clear" w:pos="8640"/>
              <w:tab w:val="right" w:pos="9360"/>
            </w:tabs>
            <w:jc w:val="right"/>
          </w:pPr>
        </w:p>
      </w:tc>
    </w:tr>
    <w:tr w:rsidR="0054330D" w:rsidTr="009C1E9A">
      <w:trPr>
        <w:cantSplit/>
      </w:trPr>
      <w:tc>
        <w:tcPr>
          <w:tcW w:w="0" w:type="pct"/>
        </w:tcPr>
        <w:p w:rsidR="00E841DC" w:rsidRDefault="0090586D" w:rsidP="009C1E9A">
          <w:pPr>
            <w:pStyle w:val="Footer"/>
            <w:tabs>
              <w:tab w:val="clear" w:pos="8640"/>
              <w:tab w:val="right" w:pos="9360"/>
            </w:tabs>
          </w:pPr>
        </w:p>
      </w:tc>
      <w:tc>
        <w:tcPr>
          <w:tcW w:w="2395" w:type="pct"/>
        </w:tcPr>
        <w:p w:rsidR="00E841DC" w:rsidRPr="009C1E9A" w:rsidRDefault="0090586D" w:rsidP="009C1E9A">
          <w:pPr>
            <w:pStyle w:val="Footer"/>
            <w:tabs>
              <w:tab w:val="clear" w:pos="8640"/>
              <w:tab w:val="right" w:pos="9360"/>
            </w:tabs>
            <w:rPr>
              <w:rFonts w:ascii="Shruti" w:hAnsi="Shruti"/>
              <w:sz w:val="22"/>
            </w:rPr>
          </w:pPr>
          <w:r>
            <w:rPr>
              <w:rFonts w:ascii="Shruti" w:hAnsi="Shruti"/>
              <w:sz w:val="22"/>
            </w:rPr>
            <w:t>85R 27281</w:t>
          </w:r>
        </w:p>
      </w:tc>
      <w:tc>
        <w:tcPr>
          <w:tcW w:w="2453" w:type="pct"/>
        </w:tcPr>
        <w:p w:rsidR="00E841DC" w:rsidRDefault="0090586D" w:rsidP="009C1E9A">
          <w:pPr>
            <w:pStyle w:val="Footer"/>
            <w:tabs>
              <w:tab w:val="clear" w:pos="8640"/>
              <w:tab w:val="right" w:pos="9360"/>
            </w:tabs>
            <w:jc w:val="right"/>
          </w:pPr>
          <w:r>
            <w:fldChar w:fldCharType="begin"/>
          </w:r>
          <w:r>
            <w:instrText xml:space="preserve"> DOCPROPERTY  OTID  \* MERGEFORMAT </w:instrText>
          </w:r>
          <w:r>
            <w:fldChar w:fldCharType="separate"/>
          </w:r>
          <w:r>
            <w:t>17.118.1503</w:t>
          </w:r>
          <w:r>
            <w:fldChar w:fldCharType="end"/>
          </w:r>
        </w:p>
      </w:tc>
    </w:tr>
    <w:tr w:rsidR="0054330D" w:rsidTr="009C1E9A">
      <w:trPr>
        <w:cantSplit/>
      </w:trPr>
      <w:tc>
        <w:tcPr>
          <w:tcW w:w="0" w:type="pct"/>
        </w:tcPr>
        <w:p w:rsidR="00E841DC" w:rsidRDefault="0090586D" w:rsidP="009C1E9A">
          <w:pPr>
            <w:pStyle w:val="Footer"/>
            <w:tabs>
              <w:tab w:val="clear" w:pos="4320"/>
              <w:tab w:val="clear" w:pos="8640"/>
              <w:tab w:val="left" w:pos="2865"/>
            </w:tabs>
          </w:pPr>
        </w:p>
      </w:tc>
      <w:tc>
        <w:tcPr>
          <w:tcW w:w="2395" w:type="pct"/>
        </w:tcPr>
        <w:p w:rsidR="00E841DC" w:rsidRPr="009C1E9A" w:rsidRDefault="0090586D" w:rsidP="009C1E9A">
          <w:pPr>
            <w:pStyle w:val="Footer"/>
            <w:tabs>
              <w:tab w:val="clear" w:pos="4320"/>
              <w:tab w:val="clear" w:pos="8640"/>
              <w:tab w:val="left" w:pos="2865"/>
            </w:tabs>
            <w:rPr>
              <w:rFonts w:ascii="Shruti" w:hAnsi="Shruti"/>
              <w:sz w:val="22"/>
            </w:rPr>
          </w:pPr>
          <w:r>
            <w:rPr>
              <w:rFonts w:ascii="Shruti" w:hAnsi="Shruti"/>
              <w:sz w:val="22"/>
            </w:rPr>
            <w:t>Substitute Document Number: 85R 22070</w:t>
          </w:r>
        </w:p>
      </w:tc>
      <w:tc>
        <w:tcPr>
          <w:tcW w:w="2453" w:type="pct"/>
        </w:tcPr>
        <w:p w:rsidR="00E841DC" w:rsidRDefault="0090586D" w:rsidP="006D504F">
          <w:pPr>
            <w:pStyle w:val="Footer"/>
            <w:rPr>
              <w:rStyle w:val="PageNumber"/>
            </w:rPr>
          </w:pPr>
        </w:p>
        <w:p w:rsidR="00E841DC" w:rsidRDefault="0090586D" w:rsidP="009C1E9A">
          <w:pPr>
            <w:pStyle w:val="Footer"/>
            <w:tabs>
              <w:tab w:val="clear" w:pos="8640"/>
              <w:tab w:val="right" w:pos="9360"/>
            </w:tabs>
            <w:jc w:val="right"/>
          </w:pPr>
        </w:p>
      </w:tc>
    </w:tr>
    <w:tr w:rsidR="0054330D" w:rsidTr="009C1E9A">
      <w:trPr>
        <w:cantSplit/>
        <w:trHeight w:val="323"/>
      </w:trPr>
      <w:tc>
        <w:tcPr>
          <w:tcW w:w="0" w:type="pct"/>
          <w:gridSpan w:val="3"/>
        </w:tcPr>
        <w:p w:rsidR="00E841DC" w:rsidRDefault="0090586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841DC" w:rsidRDefault="0090586D" w:rsidP="009C1E9A">
          <w:pPr>
            <w:pStyle w:val="Footer"/>
            <w:tabs>
              <w:tab w:val="clear" w:pos="8640"/>
              <w:tab w:val="right" w:pos="9360"/>
            </w:tabs>
            <w:jc w:val="center"/>
          </w:pPr>
        </w:p>
      </w:tc>
    </w:tr>
  </w:tbl>
  <w:p w:rsidR="00E841DC" w:rsidRPr="00FF6F72" w:rsidRDefault="0090586D"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0586D">
      <w:r>
        <w:separator/>
      </w:r>
    </w:p>
  </w:footnote>
  <w:footnote w:type="continuationSeparator" w:id="0">
    <w:p w:rsidR="00000000" w:rsidRDefault="00905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mail"/>
    <w:dataType w:val="textFile"/>
    <w:connectString w:val=""/>
    <w:activeRecord w:val="-1"/>
    <w:odso/>
  </w:mailMerge>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30D"/>
    <w:rsid w:val="0054330D"/>
    <w:rsid w:val="00905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3428B"/>
    <w:rPr>
      <w:sz w:val="16"/>
      <w:szCs w:val="16"/>
    </w:rPr>
  </w:style>
  <w:style w:type="paragraph" w:styleId="CommentText">
    <w:name w:val="annotation text"/>
    <w:basedOn w:val="Normal"/>
    <w:link w:val="CommentTextChar"/>
    <w:rsid w:val="00E3428B"/>
    <w:rPr>
      <w:sz w:val="20"/>
      <w:szCs w:val="20"/>
    </w:rPr>
  </w:style>
  <w:style w:type="character" w:customStyle="1" w:styleId="CommentTextChar">
    <w:name w:val="Comment Text Char"/>
    <w:basedOn w:val="DefaultParagraphFont"/>
    <w:link w:val="CommentText"/>
    <w:rsid w:val="00E3428B"/>
  </w:style>
  <w:style w:type="paragraph" w:styleId="CommentSubject">
    <w:name w:val="annotation subject"/>
    <w:basedOn w:val="CommentText"/>
    <w:next w:val="CommentText"/>
    <w:link w:val="CommentSubjectChar"/>
    <w:rsid w:val="00E3428B"/>
    <w:rPr>
      <w:b/>
      <w:bCs/>
    </w:rPr>
  </w:style>
  <w:style w:type="character" w:customStyle="1" w:styleId="CommentSubjectChar">
    <w:name w:val="Comment Subject Char"/>
    <w:basedOn w:val="CommentTextChar"/>
    <w:link w:val="CommentSubject"/>
    <w:rsid w:val="00E3428B"/>
    <w:rPr>
      <w:b/>
      <w:bCs/>
    </w:rPr>
  </w:style>
  <w:style w:type="paragraph" w:styleId="ListParagraph">
    <w:name w:val="List Paragraph"/>
    <w:basedOn w:val="Normal"/>
    <w:uiPriority w:val="34"/>
    <w:qFormat/>
    <w:rsid w:val="002747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3428B"/>
    <w:rPr>
      <w:sz w:val="16"/>
      <w:szCs w:val="16"/>
    </w:rPr>
  </w:style>
  <w:style w:type="paragraph" w:styleId="CommentText">
    <w:name w:val="annotation text"/>
    <w:basedOn w:val="Normal"/>
    <w:link w:val="CommentTextChar"/>
    <w:rsid w:val="00E3428B"/>
    <w:rPr>
      <w:sz w:val="20"/>
      <w:szCs w:val="20"/>
    </w:rPr>
  </w:style>
  <w:style w:type="character" w:customStyle="1" w:styleId="CommentTextChar">
    <w:name w:val="Comment Text Char"/>
    <w:basedOn w:val="DefaultParagraphFont"/>
    <w:link w:val="CommentText"/>
    <w:rsid w:val="00E3428B"/>
  </w:style>
  <w:style w:type="paragraph" w:styleId="CommentSubject">
    <w:name w:val="annotation subject"/>
    <w:basedOn w:val="CommentText"/>
    <w:next w:val="CommentText"/>
    <w:link w:val="CommentSubjectChar"/>
    <w:rsid w:val="00E3428B"/>
    <w:rPr>
      <w:b/>
      <w:bCs/>
    </w:rPr>
  </w:style>
  <w:style w:type="character" w:customStyle="1" w:styleId="CommentSubjectChar">
    <w:name w:val="Comment Subject Char"/>
    <w:basedOn w:val="CommentTextChar"/>
    <w:link w:val="CommentSubject"/>
    <w:rsid w:val="00E3428B"/>
    <w:rPr>
      <w:b/>
      <w:bCs/>
    </w:rPr>
  </w:style>
  <w:style w:type="paragraph" w:styleId="ListParagraph">
    <w:name w:val="List Paragraph"/>
    <w:basedOn w:val="Normal"/>
    <w:uiPriority w:val="34"/>
    <w:qFormat/>
    <w:rsid w:val="00274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648</Words>
  <Characters>3506</Characters>
  <Application>Microsoft Office Word</Application>
  <DocSecurity>4</DocSecurity>
  <Lines>122</Lines>
  <Paragraphs>35</Paragraphs>
  <ScaleCrop>false</ScaleCrop>
  <HeadingPairs>
    <vt:vector size="2" baseType="variant">
      <vt:variant>
        <vt:lpstr>Title</vt:lpstr>
      </vt:variant>
      <vt:variant>
        <vt:i4>1</vt:i4>
      </vt:variant>
    </vt:vector>
  </HeadingPairs>
  <TitlesOfParts>
    <vt:vector size="1" baseType="lpstr">
      <vt:lpstr>BA - HB01082 (Committee Report (Substituted))</vt:lpstr>
    </vt:vector>
  </TitlesOfParts>
  <Company>State of Texas</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27281</dc:subject>
  <dc:creator>State of Texas</dc:creator>
  <dc:description>HB 1082 by Nevárez-(H)Government Transparency &amp; Operation (Substitute Document Number: 85R 22070)</dc:description>
  <cp:lastModifiedBy>Alexander McMillan</cp:lastModifiedBy>
  <cp:revision>2</cp:revision>
  <cp:lastPrinted>2017-03-29T19:34:00Z</cp:lastPrinted>
  <dcterms:created xsi:type="dcterms:W3CDTF">2017-05-04T01:26:00Z</dcterms:created>
  <dcterms:modified xsi:type="dcterms:W3CDTF">2017-05-04T01:26:00Z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17.118.1503</vt:lpwstr>
  </property>
</Properties>
</file>