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B1988" w:rsidTr="00345119">
        <w:tc>
          <w:tcPr>
            <w:tcW w:w="9576" w:type="dxa"/>
            <w:noWrap/>
          </w:tcPr>
          <w:p w:rsidR="008423E4" w:rsidRPr="0022177D" w:rsidRDefault="009B0F05" w:rsidP="00345119">
            <w:pPr>
              <w:pStyle w:val="Heading1"/>
            </w:pPr>
            <w:bookmarkStart w:id="0" w:name="_GoBack"/>
            <w:bookmarkEnd w:id="0"/>
            <w:r w:rsidRPr="00631897">
              <w:t>BILL ANALYSIS</w:t>
            </w:r>
          </w:p>
        </w:tc>
      </w:tr>
    </w:tbl>
    <w:p w:rsidR="008423E4" w:rsidRPr="0022177D" w:rsidRDefault="009B0F05" w:rsidP="008423E4">
      <w:pPr>
        <w:jc w:val="center"/>
      </w:pPr>
    </w:p>
    <w:p w:rsidR="008423E4" w:rsidRPr="00B31F0E" w:rsidRDefault="009B0F05" w:rsidP="008423E4"/>
    <w:p w:rsidR="008423E4" w:rsidRPr="00742794" w:rsidRDefault="009B0F05" w:rsidP="008423E4">
      <w:pPr>
        <w:tabs>
          <w:tab w:val="right" w:pos="9360"/>
        </w:tabs>
      </w:pPr>
    </w:p>
    <w:tbl>
      <w:tblPr>
        <w:tblW w:w="0" w:type="auto"/>
        <w:tblLayout w:type="fixed"/>
        <w:tblLook w:val="01E0" w:firstRow="1" w:lastRow="1" w:firstColumn="1" w:lastColumn="1" w:noHBand="0" w:noVBand="0"/>
      </w:tblPr>
      <w:tblGrid>
        <w:gridCol w:w="9576"/>
      </w:tblGrid>
      <w:tr w:rsidR="00CB1988" w:rsidTr="00345119">
        <w:tc>
          <w:tcPr>
            <w:tcW w:w="9576" w:type="dxa"/>
          </w:tcPr>
          <w:p w:rsidR="008423E4" w:rsidRPr="00861995" w:rsidRDefault="009B0F05" w:rsidP="00345119">
            <w:pPr>
              <w:jc w:val="right"/>
            </w:pPr>
            <w:r>
              <w:t>C.S.H.B. 1118</w:t>
            </w:r>
          </w:p>
        </w:tc>
      </w:tr>
      <w:tr w:rsidR="00CB1988" w:rsidTr="00345119">
        <w:tc>
          <w:tcPr>
            <w:tcW w:w="9576" w:type="dxa"/>
          </w:tcPr>
          <w:p w:rsidR="008423E4" w:rsidRPr="00861995" w:rsidRDefault="009B0F05" w:rsidP="00B2600D">
            <w:pPr>
              <w:jc w:val="right"/>
            </w:pPr>
            <w:r>
              <w:t xml:space="preserve">By: </w:t>
            </w:r>
            <w:r>
              <w:t>Kacal</w:t>
            </w:r>
          </w:p>
        </w:tc>
      </w:tr>
      <w:tr w:rsidR="00CB1988" w:rsidTr="00345119">
        <w:tc>
          <w:tcPr>
            <w:tcW w:w="9576" w:type="dxa"/>
          </w:tcPr>
          <w:p w:rsidR="008423E4" w:rsidRPr="00861995" w:rsidRDefault="009B0F05" w:rsidP="00345119">
            <w:pPr>
              <w:jc w:val="right"/>
            </w:pPr>
            <w:r>
              <w:t>Government Transparency &amp; Operation</w:t>
            </w:r>
          </w:p>
        </w:tc>
      </w:tr>
      <w:tr w:rsidR="00CB1988" w:rsidTr="00345119">
        <w:tc>
          <w:tcPr>
            <w:tcW w:w="9576" w:type="dxa"/>
          </w:tcPr>
          <w:p w:rsidR="008423E4" w:rsidRDefault="009B0F05" w:rsidP="00345119">
            <w:pPr>
              <w:jc w:val="right"/>
            </w:pPr>
            <w:r>
              <w:t>Committee Report (Substituted)</w:t>
            </w:r>
          </w:p>
        </w:tc>
      </w:tr>
    </w:tbl>
    <w:p w:rsidR="008423E4" w:rsidRDefault="009B0F05" w:rsidP="008423E4">
      <w:pPr>
        <w:tabs>
          <w:tab w:val="right" w:pos="9360"/>
        </w:tabs>
      </w:pPr>
    </w:p>
    <w:p w:rsidR="008423E4" w:rsidRDefault="009B0F05" w:rsidP="008423E4"/>
    <w:p w:rsidR="008423E4" w:rsidRDefault="009B0F05" w:rsidP="008423E4"/>
    <w:tbl>
      <w:tblPr>
        <w:tblW w:w="0" w:type="auto"/>
        <w:tblCellMar>
          <w:left w:w="115" w:type="dxa"/>
          <w:right w:w="115" w:type="dxa"/>
        </w:tblCellMar>
        <w:tblLook w:val="01E0" w:firstRow="1" w:lastRow="1" w:firstColumn="1" w:lastColumn="1" w:noHBand="0" w:noVBand="0"/>
      </w:tblPr>
      <w:tblGrid>
        <w:gridCol w:w="9590"/>
      </w:tblGrid>
      <w:tr w:rsidR="00CB1988" w:rsidTr="00B2600D">
        <w:tc>
          <w:tcPr>
            <w:tcW w:w="9582" w:type="dxa"/>
          </w:tcPr>
          <w:p w:rsidR="008423E4" w:rsidRPr="00A8133F" w:rsidRDefault="009B0F05" w:rsidP="00865826">
            <w:pPr>
              <w:rPr>
                <w:b/>
              </w:rPr>
            </w:pPr>
            <w:r w:rsidRPr="009C1E9A">
              <w:rPr>
                <w:b/>
                <w:u w:val="single"/>
              </w:rPr>
              <w:t>BACKGROUND AND PURPOSE</w:t>
            </w:r>
            <w:r>
              <w:rPr>
                <w:b/>
              </w:rPr>
              <w:t xml:space="preserve"> </w:t>
            </w:r>
          </w:p>
          <w:p w:rsidR="008423E4" w:rsidRDefault="009B0F05" w:rsidP="00865826"/>
          <w:p w:rsidR="008423E4" w:rsidRDefault="009B0F05" w:rsidP="00865826">
            <w:pPr>
              <w:pStyle w:val="Header"/>
              <w:tabs>
                <w:tab w:val="clear" w:pos="4320"/>
                <w:tab w:val="clear" w:pos="8640"/>
              </w:tabs>
              <w:jc w:val="both"/>
            </w:pPr>
            <w:r w:rsidRPr="00E52A2C">
              <w:t xml:space="preserve">Interested parties contend that the </w:t>
            </w:r>
            <w:r>
              <w:t xml:space="preserve">State </w:t>
            </w:r>
            <w:r w:rsidRPr="00E52A2C">
              <w:t xml:space="preserve">Council on Competitive Government has outlived its usefulness in the state procurement process and </w:t>
            </w:r>
            <w:r>
              <w:t xml:space="preserve">that its continued existence </w:t>
            </w:r>
            <w:r w:rsidRPr="00E52A2C">
              <w:t xml:space="preserve">represents unnecessary state bureaucracy. </w:t>
            </w:r>
            <w:r>
              <w:t>C.S.</w:t>
            </w:r>
            <w:r w:rsidRPr="00E52A2C">
              <w:t xml:space="preserve">H.B. 1118 seeks to abolish the </w:t>
            </w:r>
            <w:r>
              <w:t>c</w:t>
            </w:r>
            <w:r w:rsidRPr="00E52A2C">
              <w:t>ouncil.</w:t>
            </w:r>
          </w:p>
          <w:p w:rsidR="008423E4" w:rsidRPr="00E26B13" w:rsidRDefault="009B0F05" w:rsidP="00865826">
            <w:pPr>
              <w:rPr>
                <w:b/>
              </w:rPr>
            </w:pPr>
          </w:p>
        </w:tc>
      </w:tr>
      <w:tr w:rsidR="00CB1988" w:rsidTr="00B2600D">
        <w:tc>
          <w:tcPr>
            <w:tcW w:w="9582" w:type="dxa"/>
          </w:tcPr>
          <w:p w:rsidR="0017725B" w:rsidRDefault="009B0F05" w:rsidP="00865826">
            <w:pPr>
              <w:rPr>
                <w:b/>
                <w:u w:val="single"/>
              </w:rPr>
            </w:pPr>
            <w:r>
              <w:rPr>
                <w:b/>
                <w:u w:val="single"/>
              </w:rPr>
              <w:t>CRIMINAL JUSTICE IMPACT</w:t>
            </w:r>
          </w:p>
          <w:p w:rsidR="0017725B" w:rsidRDefault="009B0F05" w:rsidP="00865826">
            <w:pPr>
              <w:rPr>
                <w:b/>
                <w:u w:val="single"/>
              </w:rPr>
            </w:pPr>
          </w:p>
          <w:p w:rsidR="00484BC4" w:rsidRPr="00484BC4" w:rsidRDefault="009B0F05" w:rsidP="00865826">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B0F05" w:rsidP="00865826">
            <w:pPr>
              <w:rPr>
                <w:b/>
                <w:u w:val="single"/>
              </w:rPr>
            </w:pPr>
          </w:p>
        </w:tc>
      </w:tr>
      <w:tr w:rsidR="00CB1988" w:rsidTr="00B2600D">
        <w:tc>
          <w:tcPr>
            <w:tcW w:w="9582" w:type="dxa"/>
          </w:tcPr>
          <w:p w:rsidR="008423E4" w:rsidRPr="00A8133F" w:rsidRDefault="009B0F05" w:rsidP="00865826">
            <w:pPr>
              <w:rPr>
                <w:b/>
              </w:rPr>
            </w:pPr>
            <w:r w:rsidRPr="009C1E9A">
              <w:rPr>
                <w:b/>
                <w:u w:val="single"/>
              </w:rPr>
              <w:t>RULEMAKING AUTHORITY</w:t>
            </w:r>
            <w:r>
              <w:rPr>
                <w:b/>
              </w:rPr>
              <w:t xml:space="preserve"> </w:t>
            </w:r>
          </w:p>
          <w:p w:rsidR="008423E4" w:rsidRDefault="009B0F05" w:rsidP="00865826"/>
          <w:p w:rsidR="006057ED" w:rsidRDefault="009B0F05" w:rsidP="0086582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B0F05" w:rsidP="00865826">
            <w:pPr>
              <w:rPr>
                <w:b/>
              </w:rPr>
            </w:pPr>
          </w:p>
        </w:tc>
      </w:tr>
      <w:tr w:rsidR="00CB1988" w:rsidTr="00B2600D">
        <w:tc>
          <w:tcPr>
            <w:tcW w:w="9582" w:type="dxa"/>
          </w:tcPr>
          <w:p w:rsidR="008423E4" w:rsidRPr="00A8133F" w:rsidRDefault="009B0F05" w:rsidP="00865826">
            <w:pPr>
              <w:rPr>
                <w:b/>
              </w:rPr>
            </w:pPr>
            <w:r w:rsidRPr="009C1E9A">
              <w:rPr>
                <w:b/>
                <w:u w:val="single"/>
              </w:rPr>
              <w:t>ANALYSIS</w:t>
            </w:r>
            <w:r>
              <w:rPr>
                <w:b/>
              </w:rPr>
              <w:t xml:space="preserve"> </w:t>
            </w:r>
          </w:p>
          <w:p w:rsidR="008423E4" w:rsidRDefault="009B0F05" w:rsidP="00865826"/>
          <w:p w:rsidR="001918CC" w:rsidRDefault="009B0F05" w:rsidP="00865826">
            <w:pPr>
              <w:pStyle w:val="Header"/>
              <w:tabs>
                <w:tab w:val="clear" w:pos="4320"/>
                <w:tab w:val="clear" w:pos="8640"/>
              </w:tabs>
              <w:jc w:val="both"/>
            </w:pPr>
            <w:r>
              <w:t>C.S.</w:t>
            </w:r>
            <w:r>
              <w:t xml:space="preserve">H.B. 1118 abolishes the </w:t>
            </w:r>
            <w:r w:rsidRPr="00EE4941">
              <w:t>State Council on Competitiv</w:t>
            </w:r>
            <w:r w:rsidRPr="00EE4941">
              <w:t>e Government</w:t>
            </w:r>
            <w:r>
              <w:t xml:space="preserve"> and </w:t>
            </w:r>
            <w:r>
              <w:t xml:space="preserve">repeals Government Code provisions relating to the establishment and administration of the council. The bill </w:t>
            </w:r>
            <w:r>
              <w:t>establishes that t</w:t>
            </w:r>
            <w:r w:rsidRPr="0041322E">
              <w:t xml:space="preserve">he validity of an action taken by or in connection with the authority of the </w:t>
            </w:r>
            <w:r>
              <w:t>council</w:t>
            </w:r>
            <w:r w:rsidRPr="0041322E">
              <w:t xml:space="preserve"> before the date the agency </w:t>
            </w:r>
            <w:r w:rsidRPr="0041322E">
              <w:t xml:space="preserve">is abolished </w:t>
            </w:r>
            <w:r>
              <w:t>is not affected by the abolishment</w:t>
            </w:r>
            <w:r w:rsidRPr="0041322E">
              <w:t>.</w:t>
            </w:r>
            <w:r>
              <w:t xml:space="preserve"> </w:t>
            </w:r>
            <w:r>
              <w:t xml:space="preserve">The bill </w:t>
            </w:r>
            <w:r>
              <w:t xml:space="preserve">transfers </w:t>
            </w:r>
            <w:r w:rsidRPr="00EE4941">
              <w:t xml:space="preserve">all powers and duties of the </w:t>
            </w:r>
            <w:r>
              <w:t>council</w:t>
            </w:r>
            <w:r>
              <w:t xml:space="preserve"> to the comptroller of public accounts</w:t>
            </w:r>
            <w:r>
              <w:t>;</w:t>
            </w:r>
            <w:r>
              <w:t xml:space="preserve"> </w:t>
            </w:r>
            <w:r>
              <w:t xml:space="preserve">establishes that </w:t>
            </w:r>
            <w:r w:rsidRPr="00EE4941">
              <w:t xml:space="preserve">a rule, form, policy, procedure, or decision of the </w:t>
            </w:r>
            <w:r>
              <w:t>council</w:t>
            </w:r>
            <w:r w:rsidRPr="00EE4941">
              <w:t xml:space="preserve"> continues in effect as a rule, form</w:t>
            </w:r>
            <w:r w:rsidRPr="00EE4941">
              <w:t>, policy, procedure, or decision of the comptroller until superseded by an act of the comptroller</w:t>
            </w:r>
            <w:r>
              <w:t>;</w:t>
            </w:r>
            <w:r>
              <w:t xml:space="preserve"> </w:t>
            </w:r>
            <w:r>
              <w:t xml:space="preserve">establishes that a reference </w:t>
            </w:r>
            <w:r w:rsidRPr="00EE4941">
              <w:t>in law to the State Council on Competitive Government means the comptroller</w:t>
            </w:r>
            <w:r>
              <w:t>;</w:t>
            </w:r>
            <w:r>
              <w:t xml:space="preserve"> </w:t>
            </w:r>
            <w:r>
              <w:t>transfers</w:t>
            </w:r>
            <w:r w:rsidRPr="00EE4941">
              <w:t xml:space="preserve"> </w:t>
            </w:r>
            <w:r>
              <w:t xml:space="preserve">without change in status </w:t>
            </w:r>
            <w:r w:rsidRPr="00EE4941">
              <w:t>any action or pr</w:t>
            </w:r>
            <w:r w:rsidRPr="00EE4941">
              <w:t xml:space="preserve">oceeding before the </w:t>
            </w:r>
            <w:r>
              <w:t>council</w:t>
            </w:r>
            <w:r>
              <w:t xml:space="preserve"> </w:t>
            </w:r>
            <w:r w:rsidRPr="00EE4941">
              <w:t>to the comptroller and</w:t>
            </w:r>
            <w:r>
              <w:t xml:space="preserve"> establishes that</w:t>
            </w:r>
            <w:r w:rsidRPr="00EE4941">
              <w:t xml:space="preserve"> the comptroller assumes, without a change in status, the position of the </w:t>
            </w:r>
            <w:r>
              <w:t>council</w:t>
            </w:r>
            <w:r w:rsidRPr="00EE4941">
              <w:t xml:space="preserve"> in any action or proceeding to which the </w:t>
            </w:r>
            <w:r>
              <w:t>council</w:t>
            </w:r>
            <w:r>
              <w:t xml:space="preserve"> is a party</w:t>
            </w:r>
            <w:r>
              <w:t>;</w:t>
            </w:r>
            <w:r>
              <w:t xml:space="preserve"> </w:t>
            </w:r>
            <w:r>
              <w:t xml:space="preserve">transfers </w:t>
            </w:r>
            <w:r w:rsidRPr="00EE4941">
              <w:t>all money, contracts, leases, rights</w:t>
            </w:r>
            <w:r w:rsidRPr="00EE4941">
              <w:t xml:space="preserve">, bonds, and obligations of the </w:t>
            </w:r>
            <w:r>
              <w:t>council</w:t>
            </w:r>
            <w:r w:rsidRPr="00EE4941">
              <w:t xml:space="preserve"> to the comptroller</w:t>
            </w:r>
            <w:r>
              <w:t>;</w:t>
            </w:r>
            <w:r>
              <w:t xml:space="preserve"> </w:t>
            </w:r>
            <w:r>
              <w:t xml:space="preserve">establishes that </w:t>
            </w:r>
            <w:r w:rsidRPr="0041322E">
              <w:t>all perso</w:t>
            </w:r>
            <w:r>
              <w:t>nal property</w:t>
            </w:r>
            <w:r>
              <w:t>,</w:t>
            </w:r>
            <w:r>
              <w:t xml:space="preserve"> including records</w:t>
            </w:r>
            <w:r>
              <w:t>,</w:t>
            </w:r>
            <w:r w:rsidRPr="0041322E">
              <w:t xml:space="preserve"> in the </w:t>
            </w:r>
            <w:r>
              <w:t xml:space="preserve">council's </w:t>
            </w:r>
            <w:r w:rsidRPr="0041322E">
              <w:t>custody</w:t>
            </w:r>
            <w:r>
              <w:t xml:space="preserve"> </w:t>
            </w:r>
            <w:r w:rsidRPr="0041322E">
              <w:t xml:space="preserve">becomes the </w:t>
            </w:r>
            <w:r>
              <w:t xml:space="preserve">comptroller's </w:t>
            </w:r>
            <w:r w:rsidRPr="0041322E">
              <w:t>property</w:t>
            </w:r>
            <w:r>
              <w:t>;</w:t>
            </w:r>
            <w:r>
              <w:t xml:space="preserve"> and</w:t>
            </w:r>
            <w:r>
              <w:t xml:space="preserve"> </w:t>
            </w:r>
            <w:r>
              <w:t xml:space="preserve">transfers </w:t>
            </w:r>
            <w:r w:rsidRPr="0041322E">
              <w:t xml:space="preserve">all funds appropriated by the legislature to the </w:t>
            </w:r>
            <w:r>
              <w:t>council</w:t>
            </w:r>
            <w:r w:rsidRPr="0041322E">
              <w:t xml:space="preserve"> to th</w:t>
            </w:r>
            <w:r w:rsidRPr="0041322E">
              <w:t>e comptroller</w:t>
            </w:r>
            <w:r>
              <w:t>.</w:t>
            </w:r>
          </w:p>
          <w:p w:rsidR="00865826" w:rsidRDefault="009B0F05" w:rsidP="00865826">
            <w:pPr>
              <w:pStyle w:val="Header"/>
              <w:tabs>
                <w:tab w:val="clear" w:pos="4320"/>
                <w:tab w:val="clear" w:pos="8640"/>
              </w:tabs>
              <w:jc w:val="both"/>
            </w:pPr>
          </w:p>
          <w:p w:rsidR="006057ED" w:rsidRDefault="009B0F05" w:rsidP="00865826">
            <w:pPr>
              <w:pStyle w:val="Header"/>
              <w:tabs>
                <w:tab w:val="clear" w:pos="4320"/>
                <w:tab w:val="clear" w:pos="8640"/>
              </w:tabs>
              <w:jc w:val="both"/>
            </w:pPr>
            <w:r>
              <w:t>C.S.</w:t>
            </w:r>
            <w:r>
              <w:t xml:space="preserve">H.B. 1118 amends the Government Code to make the </w:t>
            </w:r>
            <w:r w:rsidRPr="008254EE">
              <w:t>Departmen</w:t>
            </w:r>
            <w:r>
              <w:t>t of Information Resources responsible for certain powers and duties previously invested in the</w:t>
            </w:r>
            <w:r w:rsidRPr="008254EE">
              <w:t xml:space="preserve"> </w:t>
            </w:r>
            <w:r>
              <w:t>c</w:t>
            </w:r>
            <w:r w:rsidRPr="008254EE">
              <w:t>ouncil</w:t>
            </w:r>
            <w:r>
              <w:t xml:space="preserve"> under statutory provisions relating to the electronic benefits enroll</w:t>
            </w:r>
            <w:r>
              <w:t xml:space="preserve">ment </w:t>
            </w:r>
            <w:r>
              <w:t>and administration system.</w:t>
            </w:r>
            <w:r>
              <w:t xml:space="preserve"> </w:t>
            </w:r>
          </w:p>
          <w:p w:rsidR="00DA4FAC" w:rsidRDefault="009B0F05" w:rsidP="00865826">
            <w:pPr>
              <w:pStyle w:val="Header"/>
              <w:tabs>
                <w:tab w:val="clear" w:pos="4320"/>
                <w:tab w:val="clear" w:pos="8640"/>
              </w:tabs>
              <w:jc w:val="both"/>
            </w:pPr>
          </w:p>
          <w:p w:rsidR="00DA4FAC" w:rsidRDefault="009B0F05" w:rsidP="00865826">
            <w:pPr>
              <w:pStyle w:val="Header"/>
              <w:tabs>
                <w:tab w:val="clear" w:pos="4320"/>
                <w:tab w:val="clear" w:pos="8640"/>
              </w:tabs>
              <w:jc w:val="both"/>
            </w:pPr>
            <w:r>
              <w:t xml:space="preserve">C.S.H.B. 1118 amends the Human Resources Code to clarify that the Health and Human Services Commission </w:t>
            </w:r>
            <w:r>
              <w:t xml:space="preserve">(HHSC) </w:t>
            </w:r>
            <w:r>
              <w:t>is solely responsible for awarding a contract</w:t>
            </w:r>
            <w:r>
              <w:t xml:space="preserve"> under the vendo</w:t>
            </w:r>
            <w:r>
              <w:t xml:space="preserve">r drug program operated under Medicaid. </w:t>
            </w:r>
            <w:r>
              <w:t>The bill authori</w:t>
            </w:r>
            <w:r>
              <w:t>zes HHSC to consult with the comptroller in administering statutory provisions relating to the vendor drug program and related competitive bidding requirements.</w:t>
            </w:r>
          </w:p>
          <w:p w:rsidR="001918CC" w:rsidRDefault="009B0F05" w:rsidP="00865826">
            <w:pPr>
              <w:pStyle w:val="Header"/>
              <w:tabs>
                <w:tab w:val="clear" w:pos="4320"/>
                <w:tab w:val="clear" w:pos="8640"/>
              </w:tabs>
              <w:jc w:val="both"/>
            </w:pPr>
          </w:p>
          <w:p w:rsidR="006057ED" w:rsidRDefault="009B0F05" w:rsidP="00865826">
            <w:pPr>
              <w:pStyle w:val="Header"/>
              <w:tabs>
                <w:tab w:val="clear" w:pos="4320"/>
                <w:tab w:val="clear" w:pos="8640"/>
              </w:tabs>
              <w:jc w:val="both"/>
            </w:pPr>
            <w:r>
              <w:t xml:space="preserve">C.S.H.B. 1118 amends the Parks and Wildlife Code </w:t>
            </w:r>
            <w:r>
              <w:t xml:space="preserve">and the Transportation Code to make </w:t>
            </w:r>
            <w:r>
              <w:lastRenderedPageBreak/>
              <w:t>conformin</w:t>
            </w:r>
            <w:r>
              <w:t>g changes.</w:t>
            </w:r>
            <w:r>
              <w:t xml:space="preserve"> </w:t>
            </w:r>
          </w:p>
          <w:p w:rsidR="005C33F9" w:rsidRDefault="009B0F05" w:rsidP="00865826">
            <w:pPr>
              <w:pStyle w:val="Header"/>
              <w:tabs>
                <w:tab w:val="clear" w:pos="4320"/>
                <w:tab w:val="clear" w:pos="8640"/>
              </w:tabs>
              <w:jc w:val="both"/>
            </w:pPr>
          </w:p>
          <w:p w:rsidR="005C33F9" w:rsidRDefault="009B0F05" w:rsidP="00865826">
            <w:pPr>
              <w:pStyle w:val="Header"/>
              <w:tabs>
                <w:tab w:val="clear" w:pos="4320"/>
                <w:tab w:val="clear" w:pos="8640"/>
              </w:tabs>
              <w:jc w:val="both"/>
            </w:pPr>
            <w:r>
              <w:t>C.S.H.B. 1118 repeals Family Code provisions governing competitive bidding for child support collection services.</w:t>
            </w:r>
          </w:p>
          <w:p w:rsidR="006057ED" w:rsidRDefault="009B0F05" w:rsidP="00865826">
            <w:pPr>
              <w:pStyle w:val="Header"/>
              <w:tabs>
                <w:tab w:val="clear" w:pos="4320"/>
                <w:tab w:val="clear" w:pos="8640"/>
              </w:tabs>
              <w:jc w:val="both"/>
            </w:pPr>
            <w:r>
              <w:t xml:space="preserve"> </w:t>
            </w:r>
          </w:p>
          <w:p w:rsidR="006057ED" w:rsidRDefault="009B0F05" w:rsidP="00865826">
            <w:pPr>
              <w:pStyle w:val="Header"/>
              <w:tabs>
                <w:tab w:val="clear" w:pos="4320"/>
                <w:tab w:val="clear" w:pos="8640"/>
              </w:tabs>
              <w:jc w:val="both"/>
            </w:pPr>
            <w:r>
              <w:t xml:space="preserve">C.S.H.B. 1118 repeals the following </w:t>
            </w:r>
            <w:r>
              <w:t>provisions</w:t>
            </w:r>
            <w:r>
              <w:t xml:space="preserve">: </w:t>
            </w:r>
          </w:p>
          <w:p w:rsidR="00257FF9" w:rsidRDefault="009B0F05" w:rsidP="00865826">
            <w:pPr>
              <w:pStyle w:val="Header"/>
              <w:tabs>
                <w:tab w:val="clear" w:pos="4320"/>
                <w:tab w:val="clear" w:pos="8640"/>
              </w:tabs>
              <w:jc w:val="both"/>
            </w:pPr>
          </w:p>
          <w:p w:rsidR="006057ED" w:rsidRDefault="009B0F05" w:rsidP="00865826">
            <w:pPr>
              <w:pStyle w:val="Header"/>
              <w:numPr>
                <w:ilvl w:val="0"/>
                <w:numId w:val="1"/>
              </w:numPr>
              <w:jc w:val="both"/>
            </w:pPr>
            <w:r>
              <w:t>Section 161.037(b), Agriculture Code</w:t>
            </w:r>
          </w:p>
          <w:p w:rsidR="006057ED" w:rsidRDefault="009B0F05" w:rsidP="00865826">
            <w:pPr>
              <w:pStyle w:val="Header"/>
              <w:numPr>
                <w:ilvl w:val="0"/>
                <w:numId w:val="1"/>
              </w:numPr>
              <w:jc w:val="both"/>
            </w:pPr>
            <w:r>
              <w:t>Chapter 236, Family Code</w:t>
            </w:r>
          </w:p>
          <w:p w:rsidR="006057ED" w:rsidRDefault="009B0F05" w:rsidP="00865826">
            <w:pPr>
              <w:pStyle w:val="Header"/>
              <w:numPr>
                <w:ilvl w:val="0"/>
                <w:numId w:val="1"/>
              </w:numPr>
              <w:jc w:val="both"/>
            </w:pPr>
            <w:r>
              <w:t>Section 662.007</w:t>
            </w:r>
            <w:r>
              <w:t>1(c), Government Code</w:t>
            </w:r>
          </w:p>
          <w:p w:rsidR="006057ED" w:rsidRDefault="009B0F05" w:rsidP="00865826">
            <w:pPr>
              <w:pStyle w:val="Header"/>
              <w:numPr>
                <w:ilvl w:val="0"/>
                <w:numId w:val="1"/>
              </w:numPr>
              <w:jc w:val="both"/>
            </w:pPr>
            <w:r>
              <w:t>Section 670.003, Government Code</w:t>
            </w:r>
          </w:p>
          <w:p w:rsidR="006057ED" w:rsidRDefault="009B0F05" w:rsidP="00865826">
            <w:pPr>
              <w:pStyle w:val="Header"/>
              <w:numPr>
                <w:ilvl w:val="0"/>
                <w:numId w:val="1"/>
              </w:numPr>
              <w:jc w:val="both"/>
            </w:pPr>
            <w:r>
              <w:t>Chapter 2162, Government Code</w:t>
            </w:r>
          </w:p>
          <w:p w:rsidR="006057ED" w:rsidRDefault="009B0F05" w:rsidP="00865826">
            <w:pPr>
              <w:pStyle w:val="Header"/>
              <w:numPr>
                <w:ilvl w:val="0"/>
                <w:numId w:val="2"/>
              </w:numPr>
              <w:jc w:val="both"/>
            </w:pPr>
            <w:r>
              <w:t>Section 2163.001(d), Government Code</w:t>
            </w:r>
          </w:p>
          <w:p w:rsidR="008423E4" w:rsidRDefault="009B0F05" w:rsidP="00865826">
            <w:pPr>
              <w:pStyle w:val="Header"/>
              <w:numPr>
                <w:ilvl w:val="0"/>
                <w:numId w:val="2"/>
              </w:numPr>
              <w:tabs>
                <w:tab w:val="clear" w:pos="4320"/>
                <w:tab w:val="clear" w:pos="8640"/>
              </w:tabs>
              <w:jc w:val="both"/>
            </w:pPr>
            <w:r>
              <w:t>Section 11.153(b), Parks and Wildlife Code</w:t>
            </w:r>
          </w:p>
          <w:p w:rsidR="008423E4" w:rsidRPr="00835628" w:rsidRDefault="009B0F05" w:rsidP="00865826">
            <w:pPr>
              <w:rPr>
                <w:b/>
              </w:rPr>
            </w:pPr>
          </w:p>
        </w:tc>
      </w:tr>
      <w:tr w:rsidR="00CB1988" w:rsidTr="00B2600D">
        <w:tc>
          <w:tcPr>
            <w:tcW w:w="9582" w:type="dxa"/>
          </w:tcPr>
          <w:p w:rsidR="008423E4" w:rsidRPr="00A8133F" w:rsidRDefault="009B0F05" w:rsidP="00865826">
            <w:pPr>
              <w:rPr>
                <w:b/>
              </w:rPr>
            </w:pPr>
            <w:r w:rsidRPr="009C1E9A">
              <w:rPr>
                <w:b/>
                <w:u w:val="single"/>
              </w:rPr>
              <w:lastRenderedPageBreak/>
              <w:t>EFFECTIVE DATE</w:t>
            </w:r>
            <w:r>
              <w:rPr>
                <w:b/>
              </w:rPr>
              <w:t xml:space="preserve"> </w:t>
            </w:r>
          </w:p>
          <w:p w:rsidR="008423E4" w:rsidRDefault="009B0F05" w:rsidP="00865826"/>
          <w:p w:rsidR="008423E4" w:rsidRPr="003624F2" w:rsidRDefault="009B0F05" w:rsidP="00865826">
            <w:pPr>
              <w:pStyle w:val="Header"/>
              <w:tabs>
                <w:tab w:val="clear" w:pos="4320"/>
                <w:tab w:val="clear" w:pos="8640"/>
              </w:tabs>
              <w:jc w:val="both"/>
            </w:pPr>
            <w:r>
              <w:t>September 1, 2017.</w:t>
            </w:r>
          </w:p>
          <w:p w:rsidR="008423E4" w:rsidRPr="00233FDB" w:rsidRDefault="009B0F05" w:rsidP="00865826">
            <w:pPr>
              <w:rPr>
                <w:b/>
              </w:rPr>
            </w:pPr>
          </w:p>
        </w:tc>
      </w:tr>
      <w:tr w:rsidR="00CB1988" w:rsidTr="00B2600D">
        <w:tc>
          <w:tcPr>
            <w:tcW w:w="9582" w:type="dxa"/>
          </w:tcPr>
          <w:p w:rsidR="00B2600D" w:rsidRDefault="009B0F05" w:rsidP="00865826">
            <w:pPr>
              <w:jc w:val="both"/>
              <w:rPr>
                <w:b/>
                <w:u w:val="single"/>
              </w:rPr>
            </w:pPr>
            <w:r>
              <w:rPr>
                <w:b/>
                <w:u w:val="single"/>
              </w:rPr>
              <w:t>COMPARISON OF ORIGINAL AND SUBSTITUTE</w:t>
            </w:r>
          </w:p>
          <w:p w:rsidR="00FB0F80" w:rsidRDefault="009B0F05" w:rsidP="00865826">
            <w:pPr>
              <w:jc w:val="both"/>
            </w:pPr>
          </w:p>
          <w:p w:rsidR="00FB0F80" w:rsidRDefault="009B0F05" w:rsidP="00865826">
            <w:pPr>
              <w:jc w:val="both"/>
            </w:pPr>
            <w:r>
              <w:t xml:space="preserve">While C.S.H.B. </w:t>
            </w:r>
            <w:r>
              <w:t xml:space="preserve">1118 </w:t>
            </w:r>
            <w:r>
              <w:t xml:space="preserve">may differ from the original in minor or nonsubstantive ways, the following comparison is organized and formatted in a manner that indicates the substantial differences between the introduced and committee substitute versions of the </w:t>
            </w:r>
            <w:r>
              <w:t>bill.</w:t>
            </w:r>
          </w:p>
          <w:p w:rsidR="00FB0F80" w:rsidRPr="00FB0F80" w:rsidRDefault="009B0F05" w:rsidP="00865826">
            <w:pPr>
              <w:jc w:val="both"/>
            </w:pPr>
          </w:p>
        </w:tc>
      </w:tr>
      <w:tr w:rsidR="00CB1988" w:rsidTr="00B2600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B1988" w:rsidTr="00473B87">
              <w:trPr>
                <w:cantSplit/>
                <w:tblHeader/>
              </w:trPr>
              <w:tc>
                <w:tcPr>
                  <w:tcW w:w="4680" w:type="dxa"/>
                  <w:tcMar>
                    <w:bottom w:w="188" w:type="dxa"/>
                  </w:tcMar>
                </w:tcPr>
                <w:p w:rsidR="00B2600D" w:rsidRDefault="009B0F05" w:rsidP="00865826">
                  <w:pPr>
                    <w:jc w:val="center"/>
                  </w:pPr>
                  <w:r>
                    <w:t>INTRODUCED</w:t>
                  </w:r>
                </w:p>
              </w:tc>
              <w:tc>
                <w:tcPr>
                  <w:tcW w:w="4680" w:type="dxa"/>
                  <w:tcMar>
                    <w:bottom w:w="188" w:type="dxa"/>
                  </w:tcMar>
                </w:tcPr>
                <w:p w:rsidR="00B2600D" w:rsidRDefault="009B0F05" w:rsidP="00865826">
                  <w:pPr>
                    <w:jc w:val="center"/>
                  </w:pPr>
                  <w:r>
                    <w:t>HOUSE COMMITTEE SUBSTITUTE</w:t>
                  </w:r>
                </w:p>
              </w:tc>
            </w:tr>
            <w:tr w:rsidR="00CB1988" w:rsidTr="00473B87">
              <w:tc>
                <w:tcPr>
                  <w:tcW w:w="4680" w:type="dxa"/>
                  <w:tcMar>
                    <w:right w:w="360" w:type="dxa"/>
                  </w:tcMar>
                </w:tcPr>
                <w:p w:rsidR="00B2600D" w:rsidRDefault="009B0F05" w:rsidP="00865826">
                  <w:pPr>
                    <w:jc w:val="both"/>
                  </w:pPr>
                  <w:r>
                    <w:t>SECTION 1.  Section 236.002, Family Code, is amended to read as follows:</w:t>
                  </w:r>
                </w:p>
                <w:p w:rsidR="00B2600D" w:rsidRDefault="009B0F05" w:rsidP="00865826">
                  <w:pPr>
                    <w:jc w:val="both"/>
                  </w:pPr>
                  <w:r>
                    <w:t>Sec. 236.002.  POWERS AND DUTIES [</w:t>
                  </w:r>
                  <w:r>
                    <w:rPr>
                      <w:strike/>
                    </w:rPr>
                    <w:t>OF COUNCIL</w:t>
                  </w:r>
                  <w:r>
                    <w:t xml:space="preserve">].  (a)  The </w:t>
                  </w:r>
                  <w:r>
                    <w:rPr>
                      <w:u w:val="single"/>
                    </w:rPr>
                    <w:t>Title IV-D agency</w:t>
                  </w:r>
                  <w:r>
                    <w:t xml:space="preserve"> [</w:t>
                  </w:r>
                  <w:r>
                    <w:rPr>
                      <w:strike/>
                    </w:rPr>
                    <w:t>council</w:t>
                  </w:r>
                  <w:r>
                    <w:t>] shall:</w:t>
                  </w:r>
                </w:p>
                <w:p w:rsidR="00B2600D" w:rsidRDefault="009B0F05" w:rsidP="00865826">
                  <w:pPr>
                    <w:jc w:val="both"/>
                  </w:pPr>
                  <w:r>
                    <w:t>(1)  establish an initiative called "Kids Ca</w:t>
                  </w:r>
                  <w:r>
                    <w:t>n't Wait" to increase child support enforcement;</w:t>
                  </w:r>
                </w:p>
                <w:p w:rsidR="00B2600D" w:rsidRDefault="009B0F05" w:rsidP="00865826">
                  <w:pPr>
                    <w:jc w:val="both"/>
                  </w:pPr>
                  <w:r>
                    <w:t>(2)  identify child support enforcement functions [</w:t>
                  </w:r>
                  <w:r>
                    <w:rPr>
                      <w:strike/>
                    </w:rPr>
                    <w:t>performed by the Title IV-D agency</w:t>
                  </w:r>
                  <w:r>
                    <w:t>] that may be competitively bid;</w:t>
                  </w:r>
                </w:p>
                <w:p w:rsidR="00B2600D" w:rsidRDefault="009B0F05" w:rsidP="00865826">
                  <w:pPr>
                    <w:jc w:val="both"/>
                  </w:pPr>
                  <w:r>
                    <w:t>(3)  establish guidelines for referral of child support enforcement cases to a contractor</w:t>
                  </w:r>
                  <w:r>
                    <w:t>;</w:t>
                  </w:r>
                </w:p>
                <w:p w:rsidR="00B2600D" w:rsidRDefault="009B0F05" w:rsidP="00865826">
                  <w:pPr>
                    <w:jc w:val="both"/>
                  </w:pPr>
                  <w:r>
                    <w:t>(4)  [</w:t>
                  </w:r>
                  <w:r>
                    <w:rPr>
                      <w:strike/>
                    </w:rPr>
                    <w:t>after consulting with the Title IV-D agency, make recommendations regarding competitive bidding of child support enforcement functions that are identified under Subdivision (2);</w:t>
                  </w:r>
                </w:p>
                <w:p w:rsidR="00B2600D" w:rsidRDefault="009B0F05" w:rsidP="00865826">
                  <w:pPr>
                    <w:jc w:val="both"/>
                  </w:pPr>
                  <w:r>
                    <w:t>[</w:t>
                  </w:r>
                  <w:r>
                    <w:rPr>
                      <w:strike/>
                    </w:rPr>
                    <w:t>(5)</w:t>
                  </w:r>
                  <w:r>
                    <w:t xml:space="preserve">]  consider the benefits of the state's participation in an </w:t>
                  </w:r>
                  <w:r>
                    <w:t>electronic parent locator network or a similar national service designed to locate parents who owe child support;</w:t>
                  </w:r>
                </w:p>
                <w:p w:rsidR="00B2600D" w:rsidRDefault="009B0F05" w:rsidP="00865826">
                  <w:pPr>
                    <w:jc w:val="both"/>
                  </w:pPr>
                  <w:r>
                    <w:rPr>
                      <w:u w:val="single"/>
                    </w:rPr>
                    <w:t>(5)</w:t>
                  </w:r>
                  <w:r>
                    <w:t xml:space="preserve"> [</w:t>
                  </w:r>
                  <w:r>
                    <w:rPr>
                      <w:strike/>
                    </w:rPr>
                    <w:t>(6)</w:t>
                  </w:r>
                  <w:r>
                    <w:t>]  study the feasibility of cost recovery options in child support collection actions for children who do not receive public assistanc</w:t>
                  </w:r>
                  <w:r>
                    <w:t>e; and</w:t>
                  </w:r>
                </w:p>
                <w:p w:rsidR="00B2600D" w:rsidRDefault="009B0F05" w:rsidP="00865826">
                  <w:pPr>
                    <w:jc w:val="both"/>
                  </w:pPr>
                  <w:r>
                    <w:rPr>
                      <w:u w:val="single"/>
                    </w:rPr>
                    <w:t>(6)</w:t>
                  </w:r>
                  <w:r>
                    <w:t xml:space="preserve"> [</w:t>
                  </w:r>
                  <w:r>
                    <w:rPr>
                      <w:strike/>
                    </w:rPr>
                    <w:t>(7)</w:t>
                  </w:r>
                  <w:r>
                    <w:t>]  engage in other activities necessary for the administration of this chapter.</w:t>
                  </w:r>
                </w:p>
                <w:p w:rsidR="00B2600D" w:rsidRDefault="009B0F05" w:rsidP="00865826">
                  <w:pPr>
                    <w:jc w:val="both"/>
                  </w:pPr>
                  <w:r>
                    <w:lastRenderedPageBreak/>
                    <w:t xml:space="preserve">(b)  The Title IV-D agency shall coordinate with the </w:t>
                  </w:r>
                  <w:r>
                    <w:rPr>
                      <w:u w:val="single"/>
                    </w:rPr>
                    <w:t>comptroller</w:t>
                  </w:r>
                  <w:r>
                    <w:t xml:space="preserve"> [</w:t>
                  </w:r>
                  <w:r>
                    <w:rPr>
                      <w:strike/>
                    </w:rPr>
                    <w:t>council</w:t>
                  </w:r>
                  <w:r>
                    <w:t xml:space="preserve">] regarding competitive bidding of child support enforcement functions identified under </w:t>
                  </w:r>
                  <w:r>
                    <w:t>this section.</w:t>
                  </w:r>
                </w:p>
                <w:p w:rsidR="00B2600D" w:rsidRDefault="009B0F05" w:rsidP="00865826">
                  <w:pPr>
                    <w:jc w:val="both"/>
                  </w:pPr>
                  <w:r>
                    <w:t>(c)  [</w:t>
                  </w:r>
                  <w:r>
                    <w:rPr>
                      <w:strike/>
                    </w:rPr>
                    <w:t>A member of the council may designate an employee of the state agency represented by the member to perform any of the member's powers or duties under this section.</w:t>
                  </w:r>
                </w:p>
                <w:p w:rsidR="00B2600D" w:rsidRDefault="009B0F05" w:rsidP="00865826">
                  <w:pPr>
                    <w:jc w:val="both"/>
                  </w:pPr>
                  <w:r>
                    <w:t>[</w:t>
                  </w:r>
                  <w:r>
                    <w:rPr>
                      <w:strike/>
                    </w:rPr>
                    <w:t>(d)</w:t>
                  </w:r>
                  <w:r>
                    <w:t xml:space="preserve">]  The Title IV-D agency shall cooperate with the </w:t>
                  </w:r>
                  <w:r>
                    <w:rPr>
                      <w:u w:val="single"/>
                    </w:rPr>
                    <w:t>comptroller</w:t>
                  </w:r>
                  <w:r>
                    <w:t xml:space="preserve"> [</w:t>
                  </w:r>
                  <w:r>
                    <w:rPr>
                      <w:strike/>
                    </w:rPr>
                    <w:t>counc</w:t>
                  </w:r>
                  <w:r>
                    <w:rPr>
                      <w:strike/>
                    </w:rPr>
                    <w:t>il</w:t>
                  </w:r>
                  <w:r>
                    <w:t xml:space="preserve">] if requested by the </w:t>
                  </w:r>
                  <w:r>
                    <w:rPr>
                      <w:u w:val="single"/>
                    </w:rPr>
                    <w:t>comptroller</w:t>
                  </w:r>
                  <w:r>
                    <w:t xml:space="preserve"> [</w:t>
                  </w:r>
                  <w:r>
                    <w:rPr>
                      <w:strike/>
                    </w:rPr>
                    <w:t>council</w:t>
                  </w:r>
                  <w:r>
                    <w:t>].</w:t>
                  </w:r>
                </w:p>
                <w:p w:rsidR="00B2600D" w:rsidRDefault="009B0F05" w:rsidP="00865826">
                  <w:pPr>
                    <w:jc w:val="both"/>
                  </w:pPr>
                </w:p>
              </w:tc>
              <w:tc>
                <w:tcPr>
                  <w:tcW w:w="4680" w:type="dxa"/>
                  <w:tcMar>
                    <w:left w:w="360" w:type="dxa"/>
                  </w:tcMar>
                </w:tcPr>
                <w:p w:rsidR="00B2600D" w:rsidRPr="00E40A4C" w:rsidRDefault="009B0F05" w:rsidP="00865826">
                  <w:pPr>
                    <w:jc w:val="both"/>
                    <w:rPr>
                      <w:highlight w:val="lightGray"/>
                    </w:rPr>
                  </w:pPr>
                  <w:r w:rsidRPr="00E40A4C">
                    <w:rPr>
                      <w:highlight w:val="lightGray"/>
                    </w:rPr>
                    <w:lastRenderedPageBreak/>
                    <w:t>No equivalent provision.</w:t>
                  </w:r>
                </w:p>
                <w:p w:rsidR="00B2600D" w:rsidRPr="00E40A4C" w:rsidRDefault="009B0F05" w:rsidP="00865826">
                  <w:pPr>
                    <w:jc w:val="both"/>
                    <w:rPr>
                      <w:highlight w:val="lightGray"/>
                    </w:rPr>
                  </w:pPr>
                </w:p>
              </w:tc>
            </w:tr>
            <w:tr w:rsidR="00CB1988" w:rsidTr="00473B87">
              <w:tc>
                <w:tcPr>
                  <w:tcW w:w="4680" w:type="dxa"/>
                  <w:tcMar>
                    <w:right w:w="360" w:type="dxa"/>
                  </w:tcMar>
                </w:tcPr>
                <w:p w:rsidR="00B2600D" w:rsidRDefault="009B0F05" w:rsidP="00865826">
                  <w:pPr>
                    <w:jc w:val="both"/>
                  </w:pPr>
                  <w:r>
                    <w:lastRenderedPageBreak/>
                    <w:t>SECTION 2.  Section 662.0071(a), Government Code, is amended</w:t>
                  </w:r>
                  <w:r>
                    <w:t>.</w:t>
                  </w:r>
                </w:p>
              </w:tc>
              <w:tc>
                <w:tcPr>
                  <w:tcW w:w="4680" w:type="dxa"/>
                  <w:tcMar>
                    <w:left w:w="360" w:type="dxa"/>
                  </w:tcMar>
                </w:tcPr>
                <w:p w:rsidR="00B2600D" w:rsidRDefault="009B0F05" w:rsidP="00865826">
                  <w:pPr>
                    <w:jc w:val="both"/>
                  </w:pPr>
                  <w:r>
                    <w:t>SECTION 1. Same as introduced version.</w:t>
                  </w:r>
                </w:p>
                <w:p w:rsidR="00B2600D" w:rsidRDefault="009B0F05" w:rsidP="00865826">
                  <w:pPr>
                    <w:jc w:val="both"/>
                  </w:pP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SECTION 3.  Sections 2054.131(b) and (d), Government Code, are amended</w:t>
                  </w:r>
                  <w:r>
                    <w:t>.</w:t>
                  </w:r>
                </w:p>
              </w:tc>
              <w:tc>
                <w:tcPr>
                  <w:tcW w:w="4680" w:type="dxa"/>
                  <w:tcMar>
                    <w:left w:w="360" w:type="dxa"/>
                  </w:tcMar>
                </w:tcPr>
                <w:p w:rsidR="00B2600D" w:rsidRDefault="009B0F05" w:rsidP="00865826">
                  <w:pPr>
                    <w:jc w:val="both"/>
                  </w:pPr>
                  <w:r>
                    <w:t>SECTI</w:t>
                  </w:r>
                  <w:r>
                    <w:t>ON 2. Same as introduced version.</w:t>
                  </w: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SECTION 4.  Section 2171.104(a), Government Code, is amended</w:t>
                  </w:r>
                  <w:r>
                    <w:t>.</w:t>
                  </w:r>
                </w:p>
              </w:tc>
              <w:tc>
                <w:tcPr>
                  <w:tcW w:w="4680" w:type="dxa"/>
                  <w:tcMar>
                    <w:left w:w="360" w:type="dxa"/>
                  </w:tcMar>
                </w:tcPr>
                <w:p w:rsidR="00B2600D" w:rsidRDefault="009B0F05" w:rsidP="00865826">
                  <w:pPr>
                    <w:jc w:val="both"/>
                  </w:pPr>
                  <w:r>
                    <w:t>SECTION 3. Same as introduced version.</w:t>
                  </w: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SECTION 5.  Section 32.0461, Human Resources Code, is amended</w:t>
                  </w:r>
                  <w:r>
                    <w:t>.</w:t>
                  </w:r>
                </w:p>
              </w:tc>
              <w:tc>
                <w:tcPr>
                  <w:tcW w:w="4680" w:type="dxa"/>
                  <w:tcMar>
                    <w:left w:w="360" w:type="dxa"/>
                  </w:tcMar>
                </w:tcPr>
                <w:p w:rsidR="00B2600D" w:rsidRDefault="009B0F05" w:rsidP="00865826">
                  <w:pPr>
                    <w:jc w:val="both"/>
                  </w:pPr>
                  <w:r>
                    <w:t>SECTION 4. Same as introduced version.</w:t>
                  </w: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 xml:space="preserve">SECTION 6.  </w:t>
                  </w:r>
                  <w:r>
                    <w:t>Sections 11.0255(b) and (c), Parks and Wildlife Code, are amended</w:t>
                  </w:r>
                  <w:r>
                    <w:t>.</w:t>
                  </w:r>
                </w:p>
              </w:tc>
              <w:tc>
                <w:tcPr>
                  <w:tcW w:w="4680" w:type="dxa"/>
                  <w:tcMar>
                    <w:left w:w="360" w:type="dxa"/>
                  </w:tcMar>
                </w:tcPr>
                <w:p w:rsidR="00B2600D" w:rsidRDefault="009B0F05" w:rsidP="00865826">
                  <w:pPr>
                    <w:jc w:val="both"/>
                  </w:pPr>
                  <w:r>
                    <w:t>SECTION 5. Same as introduced version.</w:t>
                  </w: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SECTION 7.  Section 223.042(d), Transportation Code, is amended</w:t>
                  </w:r>
                  <w:r>
                    <w:t>.</w:t>
                  </w:r>
                </w:p>
              </w:tc>
              <w:tc>
                <w:tcPr>
                  <w:tcW w:w="4680" w:type="dxa"/>
                  <w:tcMar>
                    <w:left w:w="360" w:type="dxa"/>
                  </w:tcMar>
                </w:tcPr>
                <w:p w:rsidR="00B2600D" w:rsidRDefault="009B0F05" w:rsidP="00865826">
                  <w:pPr>
                    <w:jc w:val="both"/>
                  </w:pPr>
                  <w:r>
                    <w:t>SECTION 6. Same as introduced version.</w:t>
                  </w:r>
                </w:p>
                <w:p w:rsidR="00B2600D" w:rsidRDefault="009B0F05" w:rsidP="00865826">
                  <w:pPr>
                    <w:jc w:val="both"/>
                  </w:pPr>
                </w:p>
              </w:tc>
            </w:tr>
            <w:tr w:rsidR="00CB1988" w:rsidTr="00473B87">
              <w:tc>
                <w:tcPr>
                  <w:tcW w:w="4680" w:type="dxa"/>
                  <w:tcMar>
                    <w:right w:w="360" w:type="dxa"/>
                  </w:tcMar>
                </w:tcPr>
                <w:p w:rsidR="007E56A0" w:rsidRDefault="009B0F05" w:rsidP="00865826">
                  <w:pPr>
                    <w:jc w:val="both"/>
                  </w:pPr>
                  <w:r>
                    <w:t>SECTION 8.  The following laws are repeale</w:t>
                  </w:r>
                  <w:r>
                    <w:t xml:space="preserve">d: </w:t>
                  </w:r>
                </w:p>
                <w:p w:rsidR="007E56A0" w:rsidRDefault="009B0F05" w:rsidP="00865826">
                  <w:pPr>
                    <w:jc w:val="both"/>
                  </w:pPr>
                </w:p>
                <w:p w:rsidR="007E56A0" w:rsidRDefault="009B0F05" w:rsidP="00865826">
                  <w:pPr>
                    <w:jc w:val="both"/>
                  </w:pPr>
                  <w:r>
                    <w:t>(1)  Section 161.037(b), Agriculture Code;</w:t>
                  </w:r>
                </w:p>
                <w:p w:rsidR="007E56A0" w:rsidRDefault="009B0F05" w:rsidP="00865826">
                  <w:pPr>
                    <w:jc w:val="both"/>
                  </w:pPr>
                </w:p>
                <w:p w:rsidR="007E56A0" w:rsidRDefault="009B0F05" w:rsidP="00865826">
                  <w:pPr>
                    <w:jc w:val="both"/>
                  </w:pPr>
                  <w:r>
                    <w:t xml:space="preserve">(2)  </w:t>
                  </w:r>
                  <w:r w:rsidRPr="00473B87">
                    <w:rPr>
                      <w:highlight w:val="lightGray"/>
                    </w:rPr>
                    <w:t>Section 236.001</w:t>
                  </w:r>
                  <w:r>
                    <w:t>, Family Code;</w:t>
                  </w:r>
                </w:p>
                <w:p w:rsidR="007E56A0" w:rsidRDefault="009B0F05" w:rsidP="00865826">
                  <w:pPr>
                    <w:jc w:val="both"/>
                  </w:pPr>
                </w:p>
                <w:p w:rsidR="007E56A0" w:rsidRDefault="009B0F05" w:rsidP="00865826">
                  <w:pPr>
                    <w:jc w:val="both"/>
                  </w:pPr>
                  <w:r>
                    <w:t>(3)  Section 662.0071(c), Government Code;</w:t>
                  </w:r>
                </w:p>
                <w:p w:rsidR="007E56A0" w:rsidRDefault="009B0F05" w:rsidP="00865826">
                  <w:pPr>
                    <w:jc w:val="both"/>
                  </w:pPr>
                </w:p>
                <w:p w:rsidR="007E56A0" w:rsidRDefault="009B0F05" w:rsidP="00865826">
                  <w:pPr>
                    <w:jc w:val="both"/>
                  </w:pPr>
                  <w:r>
                    <w:t>(4)  Section 670.003, Government Code;</w:t>
                  </w:r>
                </w:p>
                <w:p w:rsidR="007E56A0" w:rsidRDefault="009B0F05" w:rsidP="00865826">
                  <w:pPr>
                    <w:jc w:val="both"/>
                  </w:pPr>
                </w:p>
                <w:p w:rsidR="007E56A0" w:rsidRDefault="009B0F05" w:rsidP="00865826">
                  <w:pPr>
                    <w:jc w:val="both"/>
                  </w:pPr>
                  <w:r>
                    <w:t>(5)  Chapter 2162, Government Code;</w:t>
                  </w:r>
                </w:p>
                <w:p w:rsidR="007E56A0" w:rsidRDefault="009B0F05" w:rsidP="00865826">
                  <w:pPr>
                    <w:jc w:val="both"/>
                  </w:pPr>
                </w:p>
                <w:p w:rsidR="007E56A0" w:rsidRDefault="009B0F05" w:rsidP="00865826">
                  <w:pPr>
                    <w:jc w:val="both"/>
                  </w:pPr>
                  <w:r>
                    <w:t>(6)  Section 2163.001(d), Government Code; and</w:t>
                  </w:r>
                </w:p>
                <w:p w:rsidR="007E56A0" w:rsidRDefault="009B0F05" w:rsidP="00865826">
                  <w:pPr>
                    <w:jc w:val="both"/>
                  </w:pPr>
                </w:p>
                <w:p w:rsidR="00B2600D" w:rsidRDefault="009B0F05" w:rsidP="00865826">
                  <w:pPr>
                    <w:jc w:val="both"/>
                  </w:pPr>
                  <w:r>
                    <w:t>(7)  Section 11.153(b), Parks and Wildlife Code.</w:t>
                  </w:r>
                </w:p>
              </w:tc>
              <w:tc>
                <w:tcPr>
                  <w:tcW w:w="4680" w:type="dxa"/>
                  <w:tcMar>
                    <w:left w:w="360" w:type="dxa"/>
                  </w:tcMar>
                </w:tcPr>
                <w:p w:rsidR="007E56A0" w:rsidRDefault="009B0F05" w:rsidP="00865826">
                  <w:pPr>
                    <w:jc w:val="both"/>
                  </w:pPr>
                  <w:r>
                    <w:t>SECTION 7.  The following laws are repealed:</w:t>
                  </w:r>
                </w:p>
                <w:p w:rsidR="007E56A0" w:rsidRDefault="009B0F05" w:rsidP="00865826">
                  <w:pPr>
                    <w:jc w:val="both"/>
                  </w:pPr>
                </w:p>
                <w:p w:rsidR="007E56A0" w:rsidRDefault="009B0F05" w:rsidP="00865826">
                  <w:pPr>
                    <w:jc w:val="both"/>
                  </w:pPr>
                  <w:r>
                    <w:t>(1)  Section 161.037(b), Agriculture Code;</w:t>
                  </w:r>
                </w:p>
                <w:p w:rsidR="007E56A0" w:rsidRDefault="009B0F05" w:rsidP="00865826">
                  <w:pPr>
                    <w:jc w:val="both"/>
                  </w:pPr>
                </w:p>
                <w:p w:rsidR="007E56A0" w:rsidRDefault="009B0F05" w:rsidP="00865826">
                  <w:pPr>
                    <w:jc w:val="both"/>
                  </w:pPr>
                  <w:r>
                    <w:t xml:space="preserve">(2)  </w:t>
                  </w:r>
                  <w:r w:rsidRPr="00473B87">
                    <w:rPr>
                      <w:highlight w:val="lightGray"/>
                    </w:rPr>
                    <w:t>Chapter 236</w:t>
                  </w:r>
                  <w:r>
                    <w:t>, Family Code;</w:t>
                  </w:r>
                </w:p>
                <w:p w:rsidR="007E56A0" w:rsidRDefault="009B0F05" w:rsidP="00865826">
                  <w:pPr>
                    <w:jc w:val="both"/>
                  </w:pPr>
                </w:p>
                <w:p w:rsidR="007E56A0" w:rsidRDefault="009B0F05" w:rsidP="00865826">
                  <w:pPr>
                    <w:jc w:val="both"/>
                  </w:pPr>
                  <w:r>
                    <w:t>(3)  Section 662.0071(c), Government Code;</w:t>
                  </w:r>
                </w:p>
                <w:p w:rsidR="007E56A0" w:rsidRDefault="009B0F05" w:rsidP="00865826">
                  <w:pPr>
                    <w:jc w:val="both"/>
                  </w:pPr>
                </w:p>
                <w:p w:rsidR="007E56A0" w:rsidRDefault="009B0F05" w:rsidP="00865826">
                  <w:pPr>
                    <w:jc w:val="both"/>
                  </w:pPr>
                  <w:r>
                    <w:t>(4)  Section 670.003, Government Code;</w:t>
                  </w:r>
                </w:p>
                <w:p w:rsidR="007E56A0" w:rsidRDefault="009B0F05" w:rsidP="00865826">
                  <w:pPr>
                    <w:jc w:val="both"/>
                  </w:pPr>
                </w:p>
                <w:p w:rsidR="007E56A0" w:rsidRDefault="009B0F05" w:rsidP="00865826">
                  <w:pPr>
                    <w:jc w:val="both"/>
                  </w:pPr>
                  <w:r>
                    <w:t>(</w:t>
                  </w:r>
                  <w:r>
                    <w:t>5)  Chapter 2162, Government Code;</w:t>
                  </w:r>
                </w:p>
                <w:p w:rsidR="007E56A0" w:rsidRDefault="009B0F05" w:rsidP="00865826">
                  <w:pPr>
                    <w:jc w:val="both"/>
                  </w:pPr>
                </w:p>
                <w:p w:rsidR="007E56A0" w:rsidRDefault="009B0F05" w:rsidP="00865826">
                  <w:pPr>
                    <w:jc w:val="both"/>
                  </w:pPr>
                  <w:r>
                    <w:t>(6)  Section 2163.001(d), Government Code; and</w:t>
                  </w:r>
                </w:p>
                <w:p w:rsidR="007E56A0" w:rsidRDefault="009B0F05" w:rsidP="00865826">
                  <w:pPr>
                    <w:jc w:val="both"/>
                  </w:pPr>
                </w:p>
                <w:p w:rsidR="00554438" w:rsidRDefault="009B0F05" w:rsidP="00865826">
                  <w:pPr>
                    <w:jc w:val="both"/>
                  </w:pPr>
                  <w:r>
                    <w:t>(7)  Section 11.153(b), Parks and Wildlife Code.</w:t>
                  </w: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SECTION 9.  (a)  On the effective date of this Act, the State Council on Competitive Government is abolished.</w:t>
                  </w:r>
                </w:p>
                <w:p w:rsidR="00B2600D" w:rsidRDefault="009B0F05" w:rsidP="00865826">
                  <w:pPr>
                    <w:jc w:val="both"/>
                  </w:pPr>
                  <w:r>
                    <w:t xml:space="preserve">(b)  The </w:t>
                  </w:r>
                  <w:r>
                    <w:t>validity of an action taken by or in connection with the authority of the State Council on Competitive Government before the date the agency is abolished is not affected by the abolition.</w:t>
                  </w:r>
                </w:p>
                <w:p w:rsidR="00B2600D" w:rsidRDefault="009B0F05" w:rsidP="00865826">
                  <w:pPr>
                    <w:jc w:val="both"/>
                  </w:pPr>
                </w:p>
              </w:tc>
              <w:tc>
                <w:tcPr>
                  <w:tcW w:w="4680" w:type="dxa"/>
                  <w:tcMar>
                    <w:left w:w="360" w:type="dxa"/>
                  </w:tcMar>
                </w:tcPr>
                <w:p w:rsidR="00B2600D" w:rsidRDefault="009B0F05" w:rsidP="00865826">
                  <w:pPr>
                    <w:jc w:val="both"/>
                  </w:pPr>
                  <w:r>
                    <w:t>SECTION 8. Same as introduced version.</w:t>
                  </w:r>
                </w:p>
                <w:p w:rsidR="00B2600D" w:rsidRDefault="009B0F05" w:rsidP="00865826">
                  <w:pPr>
                    <w:jc w:val="both"/>
                  </w:pPr>
                </w:p>
                <w:p w:rsidR="00B2600D" w:rsidRDefault="009B0F05" w:rsidP="00865826">
                  <w:pPr>
                    <w:jc w:val="both"/>
                  </w:pPr>
                </w:p>
              </w:tc>
            </w:tr>
            <w:tr w:rsidR="00CB1988" w:rsidTr="00473B87">
              <w:tc>
                <w:tcPr>
                  <w:tcW w:w="4680" w:type="dxa"/>
                  <w:tcMar>
                    <w:right w:w="360" w:type="dxa"/>
                  </w:tcMar>
                </w:tcPr>
                <w:p w:rsidR="00903848" w:rsidRDefault="009B0F05" w:rsidP="00865826">
                  <w:pPr>
                    <w:jc w:val="both"/>
                  </w:pPr>
                  <w:r>
                    <w:t>SECTION 10.  On the effec</w:t>
                  </w:r>
                  <w:r>
                    <w:t xml:space="preserve">tive date of this Act: </w:t>
                  </w:r>
                </w:p>
                <w:p w:rsidR="00903848" w:rsidRDefault="009B0F05" w:rsidP="00865826">
                  <w:pPr>
                    <w:jc w:val="both"/>
                  </w:pPr>
                  <w:r>
                    <w:t>(1)  all powers and duties of the State Council on Competitive Government are transferred to the comptroller;</w:t>
                  </w:r>
                </w:p>
                <w:p w:rsidR="00903848" w:rsidRDefault="009B0F05" w:rsidP="00865826">
                  <w:pPr>
                    <w:jc w:val="both"/>
                  </w:pPr>
                </w:p>
                <w:p w:rsidR="00903848" w:rsidRDefault="009B0F05" w:rsidP="00865826">
                  <w:pPr>
                    <w:jc w:val="both"/>
                  </w:pPr>
                  <w:r>
                    <w:t>(2)  a rule, form, policy, procedure, or decision of the State Council on Competitive Government continues in effect as a</w:t>
                  </w:r>
                  <w:r>
                    <w:t xml:space="preserve"> rule, form, policy, procedure, or decision of the comptroller until superseded by an act of the comptroller;</w:t>
                  </w:r>
                </w:p>
                <w:p w:rsidR="00903848" w:rsidRDefault="009B0F05" w:rsidP="00865826">
                  <w:pPr>
                    <w:jc w:val="both"/>
                  </w:pPr>
                </w:p>
                <w:p w:rsidR="00903848" w:rsidRDefault="009B0F05" w:rsidP="00865826">
                  <w:pPr>
                    <w:jc w:val="both"/>
                  </w:pPr>
                  <w:r>
                    <w:t>(3)  a reference in law to the State Council on Competitive Government means the comptroller;</w:t>
                  </w:r>
                </w:p>
                <w:p w:rsidR="00903848" w:rsidRDefault="009B0F05" w:rsidP="00865826">
                  <w:pPr>
                    <w:jc w:val="both"/>
                  </w:pPr>
                </w:p>
                <w:p w:rsidR="00903848" w:rsidRDefault="009B0F05" w:rsidP="00865826">
                  <w:pPr>
                    <w:jc w:val="both"/>
                  </w:pPr>
                  <w:r>
                    <w:t>(4)  any action or proceeding before the State Cou</w:t>
                  </w:r>
                  <w:r>
                    <w:t>ncil on Competitive Government is transferred without change in status to the comptroller and the comptroller assumes, without a change in status, the position of the State Council on Competitive Government in any action or proceeding to which the State Co</w:t>
                  </w:r>
                  <w:r>
                    <w:t>uncil on Competitive Government is a party;</w:t>
                  </w:r>
                </w:p>
                <w:p w:rsidR="00903848" w:rsidRDefault="009B0F05" w:rsidP="00865826">
                  <w:pPr>
                    <w:jc w:val="both"/>
                  </w:pPr>
                </w:p>
                <w:p w:rsidR="00903848" w:rsidRDefault="009B0F05" w:rsidP="00865826">
                  <w:pPr>
                    <w:jc w:val="both"/>
                  </w:pPr>
                  <w:r>
                    <w:t>(5)  all money, contracts, leases, rights, bonds, and obligations of the State Council on Competitive Government are transferred to the comptroller;</w:t>
                  </w:r>
                </w:p>
                <w:p w:rsidR="00903848" w:rsidRDefault="009B0F05" w:rsidP="00865826">
                  <w:pPr>
                    <w:jc w:val="both"/>
                  </w:pPr>
                </w:p>
                <w:p w:rsidR="00903848" w:rsidRDefault="009B0F05" w:rsidP="00865826">
                  <w:pPr>
                    <w:jc w:val="both"/>
                  </w:pPr>
                  <w:r>
                    <w:t>(6)  all personal property, including records, in the custody</w:t>
                  </w:r>
                  <w:r>
                    <w:t xml:space="preserve"> of the State Council on Competitive Government becomes the property of the comptroller; and</w:t>
                  </w:r>
                </w:p>
                <w:p w:rsidR="00903848" w:rsidRDefault="009B0F05" w:rsidP="00865826">
                  <w:pPr>
                    <w:jc w:val="both"/>
                  </w:pPr>
                </w:p>
                <w:p w:rsidR="00B2600D" w:rsidRDefault="009B0F05" w:rsidP="00865826">
                  <w:pPr>
                    <w:jc w:val="both"/>
                  </w:pPr>
                  <w:r>
                    <w:t>(7)  all funds appropriated by the legislature to the State Council on Competitive Government are transferred to the comptroller.</w:t>
                  </w:r>
                </w:p>
              </w:tc>
              <w:tc>
                <w:tcPr>
                  <w:tcW w:w="4680" w:type="dxa"/>
                  <w:tcMar>
                    <w:left w:w="360" w:type="dxa"/>
                  </w:tcMar>
                </w:tcPr>
                <w:p w:rsidR="00B2600D" w:rsidRDefault="009B0F05" w:rsidP="00865826">
                  <w:pPr>
                    <w:jc w:val="both"/>
                  </w:pPr>
                  <w:r>
                    <w:t xml:space="preserve">SECTION 9. Same as introduced </w:t>
                  </w:r>
                  <w:r>
                    <w:t>version.</w:t>
                  </w:r>
                </w:p>
                <w:p w:rsidR="00B2600D" w:rsidRDefault="009B0F05" w:rsidP="00865826">
                  <w:pPr>
                    <w:jc w:val="both"/>
                  </w:pPr>
                </w:p>
                <w:p w:rsidR="00B2600D" w:rsidRDefault="009B0F05" w:rsidP="00865826">
                  <w:pPr>
                    <w:jc w:val="both"/>
                  </w:pPr>
                </w:p>
              </w:tc>
            </w:tr>
            <w:tr w:rsidR="00CB1988" w:rsidTr="00473B87">
              <w:tc>
                <w:tcPr>
                  <w:tcW w:w="4680" w:type="dxa"/>
                  <w:tcMar>
                    <w:right w:w="360" w:type="dxa"/>
                  </w:tcMar>
                </w:tcPr>
                <w:p w:rsidR="00B2600D" w:rsidRDefault="009B0F05" w:rsidP="00865826">
                  <w:pPr>
                    <w:jc w:val="both"/>
                  </w:pPr>
                  <w:r>
                    <w:t>SECTION 11.  This Act takes effect September 1, 2017.</w:t>
                  </w:r>
                </w:p>
                <w:p w:rsidR="00B2600D" w:rsidRDefault="009B0F05" w:rsidP="00865826">
                  <w:pPr>
                    <w:jc w:val="both"/>
                  </w:pPr>
                </w:p>
              </w:tc>
              <w:tc>
                <w:tcPr>
                  <w:tcW w:w="4680" w:type="dxa"/>
                  <w:tcMar>
                    <w:left w:w="360" w:type="dxa"/>
                  </w:tcMar>
                </w:tcPr>
                <w:p w:rsidR="00B2600D" w:rsidRDefault="009B0F05" w:rsidP="00865826">
                  <w:pPr>
                    <w:jc w:val="both"/>
                  </w:pPr>
                  <w:r>
                    <w:t>SECTION 10. Same as introduced version.</w:t>
                  </w:r>
                </w:p>
                <w:p w:rsidR="00B2600D" w:rsidRDefault="009B0F05" w:rsidP="00865826">
                  <w:pPr>
                    <w:jc w:val="both"/>
                  </w:pPr>
                </w:p>
                <w:p w:rsidR="00B2600D" w:rsidRDefault="009B0F05" w:rsidP="00865826">
                  <w:pPr>
                    <w:jc w:val="both"/>
                  </w:pPr>
                </w:p>
              </w:tc>
            </w:tr>
          </w:tbl>
          <w:p w:rsidR="00B2600D" w:rsidRPr="009C1E9A" w:rsidRDefault="009B0F05" w:rsidP="00865826">
            <w:pPr>
              <w:rPr>
                <w:b/>
                <w:u w:val="single"/>
              </w:rPr>
            </w:pPr>
          </w:p>
        </w:tc>
      </w:tr>
    </w:tbl>
    <w:p w:rsidR="004108C3" w:rsidRPr="008423E4" w:rsidRDefault="009B0F05"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F05">
      <w:r>
        <w:separator/>
      </w:r>
    </w:p>
  </w:endnote>
  <w:endnote w:type="continuationSeparator" w:id="0">
    <w:p w:rsidR="00000000" w:rsidRDefault="009B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B1988" w:rsidTr="009C1E9A">
      <w:trPr>
        <w:cantSplit/>
      </w:trPr>
      <w:tc>
        <w:tcPr>
          <w:tcW w:w="0" w:type="pct"/>
        </w:tcPr>
        <w:p w:rsidR="00137D90" w:rsidRDefault="009B0F05" w:rsidP="009C1E9A">
          <w:pPr>
            <w:pStyle w:val="Footer"/>
            <w:tabs>
              <w:tab w:val="clear" w:pos="8640"/>
              <w:tab w:val="right" w:pos="9360"/>
            </w:tabs>
          </w:pPr>
        </w:p>
      </w:tc>
      <w:tc>
        <w:tcPr>
          <w:tcW w:w="2395" w:type="pct"/>
        </w:tcPr>
        <w:p w:rsidR="00137D90" w:rsidRDefault="009B0F05" w:rsidP="009C1E9A">
          <w:pPr>
            <w:pStyle w:val="Footer"/>
            <w:tabs>
              <w:tab w:val="clear" w:pos="8640"/>
              <w:tab w:val="right" w:pos="9360"/>
            </w:tabs>
          </w:pPr>
        </w:p>
        <w:p w:rsidR="001A4310" w:rsidRDefault="009B0F05" w:rsidP="009C1E9A">
          <w:pPr>
            <w:pStyle w:val="Footer"/>
            <w:tabs>
              <w:tab w:val="clear" w:pos="8640"/>
              <w:tab w:val="right" w:pos="9360"/>
            </w:tabs>
          </w:pPr>
        </w:p>
        <w:p w:rsidR="00137D90" w:rsidRDefault="009B0F05" w:rsidP="009C1E9A">
          <w:pPr>
            <w:pStyle w:val="Footer"/>
            <w:tabs>
              <w:tab w:val="clear" w:pos="8640"/>
              <w:tab w:val="right" w:pos="9360"/>
            </w:tabs>
          </w:pPr>
        </w:p>
      </w:tc>
      <w:tc>
        <w:tcPr>
          <w:tcW w:w="2453" w:type="pct"/>
        </w:tcPr>
        <w:p w:rsidR="00137D90" w:rsidRDefault="009B0F05" w:rsidP="009C1E9A">
          <w:pPr>
            <w:pStyle w:val="Footer"/>
            <w:tabs>
              <w:tab w:val="clear" w:pos="8640"/>
              <w:tab w:val="right" w:pos="9360"/>
            </w:tabs>
            <w:jc w:val="right"/>
          </w:pPr>
        </w:p>
      </w:tc>
    </w:tr>
    <w:tr w:rsidR="00CB1988" w:rsidTr="009C1E9A">
      <w:trPr>
        <w:cantSplit/>
      </w:trPr>
      <w:tc>
        <w:tcPr>
          <w:tcW w:w="0" w:type="pct"/>
        </w:tcPr>
        <w:p w:rsidR="00EC379B" w:rsidRDefault="009B0F05" w:rsidP="009C1E9A">
          <w:pPr>
            <w:pStyle w:val="Footer"/>
            <w:tabs>
              <w:tab w:val="clear" w:pos="8640"/>
              <w:tab w:val="right" w:pos="9360"/>
            </w:tabs>
          </w:pPr>
        </w:p>
      </w:tc>
      <w:tc>
        <w:tcPr>
          <w:tcW w:w="2395" w:type="pct"/>
        </w:tcPr>
        <w:p w:rsidR="00EC379B" w:rsidRPr="009C1E9A" w:rsidRDefault="009B0F05" w:rsidP="009C1E9A">
          <w:pPr>
            <w:pStyle w:val="Footer"/>
            <w:tabs>
              <w:tab w:val="clear" w:pos="8640"/>
              <w:tab w:val="right" w:pos="9360"/>
            </w:tabs>
            <w:rPr>
              <w:rFonts w:ascii="Shruti" w:hAnsi="Shruti"/>
              <w:sz w:val="22"/>
            </w:rPr>
          </w:pPr>
          <w:r>
            <w:rPr>
              <w:rFonts w:ascii="Shruti" w:hAnsi="Shruti"/>
              <w:sz w:val="22"/>
            </w:rPr>
            <w:t>85R 21411</w:t>
          </w:r>
        </w:p>
      </w:tc>
      <w:tc>
        <w:tcPr>
          <w:tcW w:w="2453" w:type="pct"/>
        </w:tcPr>
        <w:p w:rsidR="00EC379B" w:rsidRDefault="009B0F05" w:rsidP="009C1E9A">
          <w:pPr>
            <w:pStyle w:val="Footer"/>
            <w:tabs>
              <w:tab w:val="clear" w:pos="8640"/>
              <w:tab w:val="right" w:pos="9360"/>
            </w:tabs>
            <w:jc w:val="right"/>
          </w:pPr>
          <w:r>
            <w:fldChar w:fldCharType="begin"/>
          </w:r>
          <w:r>
            <w:instrText xml:space="preserve"> DOCPROPERTY  OTID  \* MERGEFORMAT </w:instrText>
          </w:r>
          <w:r>
            <w:fldChar w:fldCharType="separate"/>
          </w:r>
          <w:r>
            <w:t>17.94.345</w:t>
          </w:r>
          <w:r>
            <w:fldChar w:fldCharType="end"/>
          </w:r>
        </w:p>
      </w:tc>
    </w:tr>
    <w:tr w:rsidR="00CB1988" w:rsidTr="009C1E9A">
      <w:trPr>
        <w:cantSplit/>
      </w:trPr>
      <w:tc>
        <w:tcPr>
          <w:tcW w:w="0" w:type="pct"/>
        </w:tcPr>
        <w:p w:rsidR="00EC379B" w:rsidRDefault="009B0F05" w:rsidP="009C1E9A">
          <w:pPr>
            <w:pStyle w:val="Footer"/>
            <w:tabs>
              <w:tab w:val="clear" w:pos="4320"/>
              <w:tab w:val="clear" w:pos="8640"/>
              <w:tab w:val="left" w:pos="2865"/>
            </w:tabs>
          </w:pPr>
        </w:p>
      </w:tc>
      <w:tc>
        <w:tcPr>
          <w:tcW w:w="2395" w:type="pct"/>
        </w:tcPr>
        <w:p w:rsidR="00EC379B" w:rsidRPr="009C1E9A" w:rsidRDefault="009B0F05" w:rsidP="009C1E9A">
          <w:pPr>
            <w:pStyle w:val="Footer"/>
            <w:tabs>
              <w:tab w:val="clear" w:pos="4320"/>
              <w:tab w:val="clear" w:pos="8640"/>
              <w:tab w:val="left" w:pos="2865"/>
            </w:tabs>
            <w:rPr>
              <w:rFonts w:ascii="Shruti" w:hAnsi="Shruti"/>
              <w:sz w:val="22"/>
            </w:rPr>
          </w:pPr>
          <w:r>
            <w:rPr>
              <w:rFonts w:ascii="Shruti" w:hAnsi="Shruti"/>
              <w:sz w:val="22"/>
            </w:rPr>
            <w:t>Substitute Document Number: 85R 13944</w:t>
          </w:r>
        </w:p>
      </w:tc>
      <w:tc>
        <w:tcPr>
          <w:tcW w:w="2453" w:type="pct"/>
        </w:tcPr>
        <w:p w:rsidR="00EC379B" w:rsidRDefault="009B0F05" w:rsidP="006D504F">
          <w:pPr>
            <w:pStyle w:val="Footer"/>
            <w:rPr>
              <w:rStyle w:val="PageNumber"/>
            </w:rPr>
          </w:pPr>
        </w:p>
        <w:p w:rsidR="00EC379B" w:rsidRDefault="009B0F05" w:rsidP="009C1E9A">
          <w:pPr>
            <w:pStyle w:val="Footer"/>
            <w:tabs>
              <w:tab w:val="clear" w:pos="8640"/>
              <w:tab w:val="right" w:pos="9360"/>
            </w:tabs>
            <w:jc w:val="right"/>
          </w:pPr>
        </w:p>
      </w:tc>
    </w:tr>
    <w:tr w:rsidR="00CB1988" w:rsidTr="009C1E9A">
      <w:trPr>
        <w:cantSplit/>
        <w:trHeight w:val="323"/>
      </w:trPr>
      <w:tc>
        <w:tcPr>
          <w:tcW w:w="0" w:type="pct"/>
          <w:gridSpan w:val="3"/>
        </w:tcPr>
        <w:p w:rsidR="00EC379B" w:rsidRDefault="009B0F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B0F05" w:rsidP="009C1E9A">
          <w:pPr>
            <w:pStyle w:val="Footer"/>
            <w:tabs>
              <w:tab w:val="clear" w:pos="8640"/>
              <w:tab w:val="right" w:pos="9360"/>
            </w:tabs>
            <w:jc w:val="center"/>
          </w:pPr>
        </w:p>
      </w:tc>
    </w:tr>
  </w:tbl>
  <w:p w:rsidR="00EC379B" w:rsidRPr="00FF6F72" w:rsidRDefault="009B0F0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0F05">
      <w:r>
        <w:separator/>
      </w:r>
    </w:p>
  </w:footnote>
  <w:footnote w:type="continuationSeparator" w:id="0">
    <w:p w:rsidR="00000000" w:rsidRDefault="009B0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536B"/>
    <w:multiLevelType w:val="hybridMultilevel"/>
    <w:tmpl w:val="EF9260D0"/>
    <w:lvl w:ilvl="0" w:tplc="91B07980">
      <w:start w:val="1"/>
      <w:numFmt w:val="bullet"/>
      <w:lvlText w:val=""/>
      <w:lvlJc w:val="left"/>
      <w:pPr>
        <w:ind w:left="720" w:hanging="360"/>
      </w:pPr>
      <w:rPr>
        <w:rFonts w:ascii="Symbol" w:hAnsi="Symbol" w:hint="default"/>
      </w:rPr>
    </w:lvl>
    <w:lvl w:ilvl="1" w:tplc="98AA53B4" w:tentative="1">
      <w:start w:val="1"/>
      <w:numFmt w:val="bullet"/>
      <w:lvlText w:val="o"/>
      <w:lvlJc w:val="left"/>
      <w:pPr>
        <w:ind w:left="1440" w:hanging="360"/>
      </w:pPr>
      <w:rPr>
        <w:rFonts w:ascii="Courier New" w:hAnsi="Courier New" w:cs="Courier New" w:hint="default"/>
      </w:rPr>
    </w:lvl>
    <w:lvl w:ilvl="2" w:tplc="B2C0E128" w:tentative="1">
      <w:start w:val="1"/>
      <w:numFmt w:val="bullet"/>
      <w:lvlText w:val=""/>
      <w:lvlJc w:val="left"/>
      <w:pPr>
        <w:ind w:left="2160" w:hanging="360"/>
      </w:pPr>
      <w:rPr>
        <w:rFonts w:ascii="Wingdings" w:hAnsi="Wingdings" w:hint="default"/>
      </w:rPr>
    </w:lvl>
    <w:lvl w:ilvl="3" w:tplc="3E5A5DBC" w:tentative="1">
      <w:start w:val="1"/>
      <w:numFmt w:val="bullet"/>
      <w:lvlText w:val=""/>
      <w:lvlJc w:val="left"/>
      <w:pPr>
        <w:ind w:left="2880" w:hanging="360"/>
      </w:pPr>
      <w:rPr>
        <w:rFonts w:ascii="Symbol" w:hAnsi="Symbol" w:hint="default"/>
      </w:rPr>
    </w:lvl>
    <w:lvl w:ilvl="4" w:tplc="8BEA2114" w:tentative="1">
      <w:start w:val="1"/>
      <w:numFmt w:val="bullet"/>
      <w:lvlText w:val="o"/>
      <w:lvlJc w:val="left"/>
      <w:pPr>
        <w:ind w:left="3600" w:hanging="360"/>
      </w:pPr>
      <w:rPr>
        <w:rFonts w:ascii="Courier New" w:hAnsi="Courier New" w:cs="Courier New" w:hint="default"/>
      </w:rPr>
    </w:lvl>
    <w:lvl w:ilvl="5" w:tplc="585C58DA" w:tentative="1">
      <w:start w:val="1"/>
      <w:numFmt w:val="bullet"/>
      <w:lvlText w:val=""/>
      <w:lvlJc w:val="left"/>
      <w:pPr>
        <w:ind w:left="4320" w:hanging="360"/>
      </w:pPr>
      <w:rPr>
        <w:rFonts w:ascii="Wingdings" w:hAnsi="Wingdings" w:hint="default"/>
      </w:rPr>
    </w:lvl>
    <w:lvl w:ilvl="6" w:tplc="0232BA72" w:tentative="1">
      <w:start w:val="1"/>
      <w:numFmt w:val="bullet"/>
      <w:lvlText w:val=""/>
      <w:lvlJc w:val="left"/>
      <w:pPr>
        <w:ind w:left="5040" w:hanging="360"/>
      </w:pPr>
      <w:rPr>
        <w:rFonts w:ascii="Symbol" w:hAnsi="Symbol" w:hint="default"/>
      </w:rPr>
    </w:lvl>
    <w:lvl w:ilvl="7" w:tplc="5F0E2052" w:tentative="1">
      <w:start w:val="1"/>
      <w:numFmt w:val="bullet"/>
      <w:lvlText w:val="o"/>
      <w:lvlJc w:val="left"/>
      <w:pPr>
        <w:ind w:left="5760" w:hanging="360"/>
      </w:pPr>
      <w:rPr>
        <w:rFonts w:ascii="Courier New" w:hAnsi="Courier New" w:cs="Courier New" w:hint="default"/>
      </w:rPr>
    </w:lvl>
    <w:lvl w:ilvl="8" w:tplc="36A6DE58" w:tentative="1">
      <w:start w:val="1"/>
      <w:numFmt w:val="bullet"/>
      <w:lvlText w:val=""/>
      <w:lvlJc w:val="left"/>
      <w:pPr>
        <w:ind w:left="6480" w:hanging="360"/>
      </w:pPr>
      <w:rPr>
        <w:rFonts w:ascii="Wingdings" w:hAnsi="Wingdings" w:hint="default"/>
      </w:rPr>
    </w:lvl>
  </w:abstractNum>
  <w:abstractNum w:abstractNumId="1">
    <w:nsid w:val="3C123C57"/>
    <w:multiLevelType w:val="hybridMultilevel"/>
    <w:tmpl w:val="0C78C272"/>
    <w:lvl w:ilvl="0" w:tplc="B4500F86">
      <w:start w:val="1"/>
      <w:numFmt w:val="bullet"/>
      <w:lvlText w:val=""/>
      <w:lvlJc w:val="left"/>
      <w:pPr>
        <w:tabs>
          <w:tab w:val="num" w:pos="780"/>
        </w:tabs>
        <w:ind w:left="780" w:hanging="360"/>
      </w:pPr>
      <w:rPr>
        <w:rFonts w:ascii="Symbol" w:hAnsi="Symbol" w:hint="default"/>
      </w:rPr>
    </w:lvl>
    <w:lvl w:ilvl="1" w:tplc="EDEAB434" w:tentative="1">
      <w:start w:val="1"/>
      <w:numFmt w:val="bullet"/>
      <w:lvlText w:val="o"/>
      <w:lvlJc w:val="left"/>
      <w:pPr>
        <w:ind w:left="1500" w:hanging="360"/>
      </w:pPr>
      <w:rPr>
        <w:rFonts w:ascii="Courier New" w:hAnsi="Courier New" w:cs="Courier New" w:hint="default"/>
      </w:rPr>
    </w:lvl>
    <w:lvl w:ilvl="2" w:tplc="9DAE89E0" w:tentative="1">
      <w:start w:val="1"/>
      <w:numFmt w:val="bullet"/>
      <w:lvlText w:val=""/>
      <w:lvlJc w:val="left"/>
      <w:pPr>
        <w:ind w:left="2220" w:hanging="360"/>
      </w:pPr>
      <w:rPr>
        <w:rFonts w:ascii="Wingdings" w:hAnsi="Wingdings" w:hint="default"/>
      </w:rPr>
    </w:lvl>
    <w:lvl w:ilvl="3" w:tplc="DC52EB76" w:tentative="1">
      <w:start w:val="1"/>
      <w:numFmt w:val="bullet"/>
      <w:lvlText w:val=""/>
      <w:lvlJc w:val="left"/>
      <w:pPr>
        <w:ind w:left="2940" w:hanging="360"/>
      </w:pPr>
      <w:rPr>
        <w:rFonts w:ascii="Symbol" w:hAnsi="Symbol" w:hint="default"/>
      </w:rPr>
    </w:lvl>
    <w:lvl w:ilvl="4" w:tplc="A94C6C7A" w:tentative="1">
      <w:start w:val="1"/>
      <w:numFmt w:val="bullet"/>
      <w:lvlText w:val="o"/>
      <w:lvlJc w:val="left"/>
      <w:pPr>
        <w:ind w:left="3660" w:hanging="360"/>
      </w:pPr>
      <w:rPr>
        <w:rFonts w:ascii="Courier New" w:hAnsi="Courier New" w:cs="Courier New" w:hint="default"/>
      </w:rPr>
    </w:lvl>
    <w:lvl w:ilvl="5" w:tplc="05F6F238" w:tentative="1">
      <w:start w:val="1"/>
      <w:numFmt w:val="bullet"/>
      <w:lvlText w:val=""/>
      <w:lvlJc w:val="left"/>
      <w:pPr>
        <w:ind w:left="4380" w:hanging="360"/>
      </w:pPr>
      <w:rPr>
        <w:rFonts w:ascii="Wingdings" w:hAnsi="Wingdings" w:hint="default"/>
      </w:rPr>
    </w:lvl>
    <w:lvl w:ilvl="6" w:tplc="0CFA58AE" w:tentative="1">
      <w:start w:val="1"/>
      <w:numFmt w:val="bullet"/>
      <w:lvlText w:val=""/>
      <w:lvlJc w:val="left"/>
      <w:pPr>
        <w:ind w:left="5100" w:hanging="360"/>
      </w:pPr>
      <w:rPr>
        <w:rFonts w:ascii="Symbol" w:hAnsi="Symbol" w:hint="default"/>
      </w:rPr>
    </w:lvl>
    <w:lvl w:ilvl="7" w:tplc="A43E70C4" w:tentative="1">
      <w:start w:val="1"/>
      <w:numFmt w:val="bullet"/>
      <w:lvlText w:val="o"/>
      <w:lvlJc w:val="left"/>
      <w:pPr>
        <w:ind w:left="5820" w:hanging="360"/>
      </w:pPr>
      <w:rPr>
        <w:rFonts w:ascii="Courier New" w:hAnsi="Courier New" w:cs="Courier New" w:hint="default"/>
      </w:rPr>
    </w:lvl>
    <w:lvl w:ilvl="8" w:tplc="AFA8491C" w:tentative="1">
      <w:start w:val="1"/>
      <w:numFmt w:val="bullet"/>
      <w:lvlText w:val=""/>
      <w:lvlJc w:val="left"/>
      <w:pPr>
        <w:ind w:left="6540" w:hanging="360"/>
      </w:pPr>
      <w:rPr>
        <w:rFonts w:ascii="Wingdings" w:hAnsi="Wingdings" w:hint="default"/>
      </w:rPr>
    </w:lvl>
  </w:abstractNum>
  <w:abstractNum w:abstractNumId="2">
    <w:nsid w:val="60806487"/>
    <w:multiLevelType w:val="hybridMultilevel"/>
    <w:tmpl w:val="DBA24E34"/>
    <w:lvl w:ilvl="0" w:tplc="BC0A7688">
      <w:start w:val="1"/>
      <w:numFmt w:val="bullet"/>
      <w:lvlText w:val=""/>
      <w:lvlJc w:val="left"/>
      <w:pPr>
        <w:ind w:left="720" w:hanging="360"/>
      </w:pPr>
      <w:rPr>
        <w:rFonts w:ascii="Symbol" w:hAnsi="Symbol" w:hint="default"/>
      </w:rPr>
    </w:lvl>
    <w:lvl w:ilvl="1" w:tplc="B2C0FAA0" w:tentative="1">
      <w:start w:val="1"/>
      <w:numFmt w:val="bullet"/>
      <w:lvlText w:val="o"/>
      <w:lvlJc w:val="left"/>
      <w:pPr>
        <w:ind w:left="1440" w:hanging="360"/>
      </w:pPr>
      <w:rPr>
        <w:rFonts w:ascii="Courier New" w:hAnsi="Courier New" w:cs="Courier New" w:hint="default"/>
      </w:rPr>
    </w:lvl>
    <w:lvl w:ilvl="2" w:tplc="88BE6892" w:tentative="1">
      <w:start w:val="1"/>
      <w:numFmt w:val="bullet"/>
      <w:lvlText w:val=""/>
      <w:lvlJc w:val="left"/>
      <w:pPr>
        <w:ind w:left="2160" w:hanging="360"/>
      </w:pPr>
      <w:rPr>
        <w:rFonts w:ascii="Wingdings" w:hAnsi="Wingdings" w:hint="default"/>
      </w:rPr>
    </w:lvl>
    <w:lvl w:ilvl="3" w:tplc="031216EA" w:tentative="1">
      <w:start w:val="1"/>
      <w:numFmt w:val="bullet"/>
      <w:lvlText w:val=""/>
      <w:lvlJc w:val="left"/>
      <w:pPr>
        <w:ind w:left="2880" w:hanging="360"/>
      </w:pPr>
      <w:rPr>
        <w:rFonts w:ascii="Symbol" w:hAnsi="Symbol" w:hint="default"/>
      </w:rPr>
    </w:lvl>
    <w:lvl w:ilvl="4" w:tplc="8738FC8E" w:tentative="1">
      <w:start w:val="1"/>
      <w:numFmt w:val="bullet"/>
      <w:lvlText w:val="o"/>
      <w:lvlJc w:val="left"/>
      <w:pPr>
        <w:ind w:left="3600" w:hanging="360"/>
      </w:pPr>
      <w:rPr>
        <w:rFonts w:ascii="Courier New" w:hAnsi="Courier New" w:cs="Courier New" w:hint="default"/>
      </w:rPr>
    </w:lvl>
    <w:lvl w:ilvl="5" w:tplc="8C2A8EA6" w:tentative="1">
      <w:start w:val="1"/>
      <w:numFmt w:val="bullet"/>
      <w:lvlText w:val=""/>
      <w:lvlJc w:val="left"/>
      <w:pPr>
        <w:ind w:left="4320" w:hanging="360"/>
      </w:pPr>
      <w:rPr>
        <w:rFonts w:ascii="Wingdings" w:hAnsi="Wingdings" w:hint="default"/>
      </w:rPr>
    </w:lvl>
    <w:lvl w:ilvl="6" w:tplc="0EBEF2DC" w:tentative="1">
      <w:start w:val="1"/>
      <w:numFmt w:val="bullet"/>
      <w:lvlText w:val=""/>
      <w:lvlJc w:val="left"/>
      <w:pPr>
        <w:ind w:left="5040" w:hanging="360"/>
      </w:pPr>
      <w:rPr>
        <w:rFonts w:ascii="Symbol" w:hAnsi="Symbol" w:hint="default"/>
      </w:rPr>
    </w:lvl>
    <w:lvl w:ilvl="7" w:tplc="933856FA" w:tentative="1">
      <w:start w:val="1"/>
      <w:numFmt w:val="bullet"/>
      <w:lvlText w:val="o"/>
      <w:lvlJc w:val="left"/>
      <w:pPr>
        <w:ind w:left="5760" w:hanging="360"/>
      </w:pPr>
      <w:rPr>
        <w:rFonts w:ascii="Courier New" w:hAnsi="Courier New" w:cs="Courier New" w:hint="default"/>
      </w:rPr>
    </w:lvl>
    <w:lvl w:ilvl="8" w:tplc="0548106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88"/>
    <w:rsid w:val="009B0F05"/>
    <w:rsid w:val="00CB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322E"/>
    <w:rPr>
      <w:sz w:val="16"/>
      <w:szCs w:val="16"/>
    </w:rPr>
  </w:style>
  <w:style w:type="paragraph" w:styleId="CommentText">
    <w:name w:val="annotation text"/>
    <w:basedOn w:val="Normal"/>
    <w:link w:val="CommentTextChar"/>
    <w:rsid w:val="0041322E"/>
    <w:rPr>
      <w:sz w:val="20"/>
      <w:szCs w:val="20"/>
    </w:rPr>
  </w:style>
  <w:style w:type="character" w:customStyle="1" w:styleId="CommentTextChar">
    <w:name w:val="Comment Text Char"/>
    <w:basedOn w:val="DefaultParagraphFont"/>
    <w:link w:val="CommentText"/>
    <w:rsid w:val="0041322E"/>
  </w:style>
  <w:style w:type="paragraph" w:styleId="CommentSubject">
    <w:name w:val="annotation subject"/>
    <w:basedOn w:val="CommentText"/>
    <w:next w:val="CommentText"/>
    <w:link w:val="CommentSubjectChar"/>
    <w:rsid w:val="0041322E"/>
    <w:rPr>
      <w:b/>
      <w:bCs/>
    </w:rPr>
  </w:style>
  <w:style w:type="character" w:customStyle="1" w:styleId="CommentSubjectChar">
    <w:name w:val="Comment Subject Char"/>
    <w:basedOn w:val="CommentTextChar"/>
    <w:link w:val="CommentSubject"/>
    <w:rsid w:val="0041322E"/>
    <w:rPr>
      <w:b/>
      <w:bCs/>
    </w:rPr>
  </w:style>
  <w:style w:type="paragraph" w:styleId="Revision">
    <w:name w:val="Revision"/>
    <w:hidden/>
    <w:uiPriority w:val="99"/>
    <w:semiHidden/>
    <w:rsid w:val="00D80F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322E"/>
    <w:rPr>
      <w:sz w:val="16"/>
      <w:szCs w:val="16"/>
    </w:rPr>
  </w:style>
  <w:style w:type="paragraph" w:styleId="CommentText">
    <w:name w:val="annotation text"/>
    <w:basedOn w:val="Normal"/>
    <w:link w:val="CommentTextChar"/>
    <w:rsid w:val="0041322E"/>
    <w:rPr>
      <w:sz w:val="20"/>
      <w:szCs w:val="20"/>
    </w:rPr>
  </w:style>
  <w:style w:type="character" w:customStyle="1" w:styleId="CommentTextChar">
    <w:name w:val="Comment Text Char"/>
    <w:basedOn w:val="DefaultParagraphFont"/>
    <w:link w:val="CommentText"/>
    <w:rsid w:val="0041322E"/>
  </w:style>
  <w:style w:type="paragraph" w:styleId="CommentSubject">
    <w:name w:val="annotation subject"/>
    <w:basedOn w:val="CommentText"/>
    <w:next w:val="CommentText"/>
    <w:link w:val="CommentSubjectChar"/>
    <w:rsid w:val="0041322E"/>
    <w:rPr>
      <w:b/>
      <w:bCs/>
    </w:rPr>
  </w:style>
  <w:style w:type="character" w:customStyle="1" w:styleId="CommentSubjectChar">
    <w:name w:val="Comment Subject Char"/>
    <w:basedOn w:val="CommentTextChar"/>
    <w:link w:val="CommentSubject"/>
    <w:rsid w:val="0041322E"/>
    <w:rPr>
      <w:b/>
      <w:bCs/>
    </w:rPr>
  </w:style>
  <w:style w:type="paragraph" w:styleId="Revision">
    <w:name w:val="Revision"/>
    <w:hidden/>
    <w:uiPriority w:val="99"/>
    <w:semiHidden/>
    <w:rsid w:val="00D80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7095</Characters>
  <Application>Microsoft Office Word</Application>
  <DocSecurity>4</DocSecurity>
  <Lines>252</Lines>
  <Paragraphs>86</Paragraphs>
  <ScaleCrop>false</ScaleCrop>
  <HeadingPairs>
    <vt:vector size="2" baseType="variant">
      <vt:variant>
        <vt:lpstr>Title</vt:lpstr>
      </vt:variant>
      <vt:variant>
        <vt:i4>1</vt:i4>
      </vt:variant>
    </vt:vector>
  </HeadingPairs>
  <TitlesOfParts>
    <vt:vector size="1" baseType="lpstr">
      <vt:lpstr>BA - HB01118 (Committee Report (Substituted))</vt:lpstr>
    </vt:vector>
  </TitlesOfParts>
  <Company>State of Texas</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21411</dc:subject>
  <dc:creator>State of Texas</dc:creator>
  <dc:description>HB 1118 by Kacal-(H)Government Transparency &amp; Operation (Substitute Document Number: 85R 13944)</dc:description>
  <cp:lastModifiedBy>Brianna Weis</cp:lastModifiedBy>
  <cp:revision>2</cp:revision>
  <cp:lastPrinted>2017-03-22T21:03:00Z</cp:lastPrinted>
  <dcterms:created xsi:type="dcterms:W3CDTF">2017-04-06T16:17:00Z</dcterms:created>
  <dcterms:modified xsi:type="dcterms:W3CDTF">2017-04-06T16:17:00Z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17.94.345</vt:lpwstr>
  </property>
</Properties>
</file>