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07651" w:rsidTr="00345119">
        <w:tc>
          <w:tcPr>
            <w:tcW w:w="9576" w:type="dxa"/>
            <w:noWrap/>
          </w:tcPr>
          <w:p w:rsidR="008423E4" w:rsidRPr="0022177D" w:rsidRDefault="00271178" w:rsidP="00345119">
            <w:pPr>
              <w:pStyle w:val="Heading1"/>
            </w:pPr>
            <w:bookmarkStart w:id="0" w:name="_GoBack"/>
            <w:bookmarkEnd w:id="0"/>
            <w:r w:rsidRPr="00631897">
              <w:t>BILL ANALYSIS</w:t>
            </w:r>
          </w:p>
        </w:tc>
      </w:tr>
    </w:tbl>
    <w:p w:rsidR="008423E4" w:rsidRPr="0022177D" w:rsidRDefault="00271178" w:rsidP="008423E4">
      <w:pPr>
        <w:jc w:val="center"/>
      </w:pPr>
    </w:p>
    <w:p w:rsidR="008423E4" w:rsidRPr="00B31F0E" w:rsidRDefault="00271178" w:rsidP="008423E4"/>
    <w:p w:rsidR="008423E4" w:rsidRPr="00742794" w:rsidRDefault="00271178" w:rsidP="008423E4">
      <w:pPr>
        <w:tabs>
          <w:tab w:val="right" w:pos="9360"/>
        </w:tabs>
      </w:pPr>
    </w:p>
    <w:tbl>
      <w:tblPr>
        <w:tblW w:w="0" w:type="auto"/>
        <w:tblLayout w:type="fixed"/>
        <w:tblLook w:val="01E0" w:firstRow="1" w:lastRow="1" w:firstColumn="1" w:lastColumn="1" w:noHBand="0" w:noVBand="0"/>
      </w:tblPr>
      <w:tblGrid>
        <w:gridCol w:w="9576"/>
      </w:tblGrid>
      <w:tr w:rsidR="00907651" w:rsidTr="00345119">
        <w:tc>
          <w:tcPr>
            <w:tcW w:w="9576" w:type="dxa"/>
          </w:tcPr>
          <w:p w:rsidR="008423E4" w:rsidRPr="00861995" w:rsidRDefault="00271178" w:rsidP="00345119">
            <w:pPr>
              <w:jc w:val="right"/>
            </w:pPr>
            <w:r>
              <w:t>C.S.H.B. 1120</w:t>
            </w:r>
          </w:p>
        </w:tc>
      </w:tr>
      <w:tr w:rsidR="00907651" w:rsidTr="00345119">
        <w:tc>
          <w:tcPr>
            <w:tcW w:w="9576" w:type="dxa"/>
          </w:tcPr>
          <w:p w:rsidR="008423E4" w:rsidRPr="00861995" w:rsidRDefault="00271178" w:rsidP="005720CC">
            <w:pPr>
              <w:jc w:val="right"/>
            </w:pPr>
            <w:r>
              <w:t xml:space="preserve">By: </w:t>
            </w:r>
            <w:r>
              <w:t>Springer</w:t>
            </w:r>
          </w:p>
        </w:tc>
      </w:tr>
      <w:tr w:rsidR="00907651" w:rsidTr="00345119">
        <w:tc>
          <w:tcPr>
            <w:tcW w:w="9576" w:type="dxa"/>
          </w:tcPr>
          <w:p w:rsidR="008423E4" w:rsidRPr="00861995" w:rsidRDefault="00271178" w:rsidP="00345119">
            <w:pPr>
              <w:jc w:val="right"/>
            </w:pPr>
            <w:r>
              <w:t>Licensing &amp; Administrative Procedures</w:t>
            </w:r>
          </w:p>
        </w:tc>
      </w:tr>
      <w:tr w:rsidR="00907651" w:rsidTr="00345119">
        <w:tc>
          <w:tcPr>
            <w:tcW w:w="9576" w:type="dxa"/>
          </w:tcPr>
          <w:p w:rsidR="008423E4" w:rsidRDefault="00271178" w:rsidP="00345119">
            <w:pPr>
              <w:jc w:val="right"/>
            </w:pPr>
            <w:r>
              <w:t>Committee Report (Substituted)</w:t>
            </w:r>
          </w:p>
        </w:tc>
      </w:tr>
    </w:tbl>
    <w:p w:rsidR="008423E4" w:rsidRDefault="00271178" w:rsidP="008423E4">
      <w:pPr>
        <w:tabs>
          <w:tab w:val="right" w:pos="9360"/>
        </w:tabs>
      </w:pPr>
    </w:p>
    <w:p w:rsidR="008423E4" w:rsidRDefault="00271178" w:rsidP="008423E4"/>
    <w:p w:rsidR="008423E4" w:rsidRDefault="00271178" w:rsidP="008423E4"/>
    <w:tbl>
      <w:tblPr>
        <w:tblW w:w="0" w:type="auto"/>
        <w:tblCellMar>
          <w:left w:w="115" w:type="dxa"/>
          <w:right w:w="115" w:type="dxa"/>
        </w:tblCellMar>
        <w:tblLook w:val="01E0" w:firstRow="1" w:lastRow="1" w:firstColumn="1" w:lastColumn="1" w:noHBand="0" w:noVBand="0"/>
      </w:tblPr>
      <w:tblGrid>
        <w:gridCol w:w="9590"/>
      </w:tblGrid>
      <w:tr w:rsidR="00907651" w:rsidTr="005720CC">
        <w:tc>
          <w:tcPr>
            <w:tcW w:w="9582" w:type="dxa"/>
          </w:tcPr>
          <w:p w:rsidR="008423E4" w:rsidRPr="00A8133F" w:rsidRDefault="00271178" w:rsidP="00D3217E">
            <w:pPr>
              <w:rPr>
                <w:b/>
              </w:rPr>
            </w:pPr>
            <w:r w:rsidRPr="009C1E9A">
              <w:rPr>
                <w:b/>
                <w:u w:val="single"/>
              </w:rPr>
              <w:t>BACKGROUND AND PURPOSE</w:t>
            </w:r>
            <w:r>
              <w:rPr>
                <w:b/>
              </w:rPr>
              <w:t xml:space="preserve"> </w:t>
            </w:r>
          </w:p>
          <w:p w:rsidR="008423E4" w:rsidRDefault="00271178" w:rsidP="00D3217E"/>
          <w:p w:rsidR="008423E4" w:rsidRDefault="00271178" w:rsidP="00D3217E">
            <w:pPr>
              <w:pStyle w:val="Header"/>
              <w:tabs>
                <w:tab w:val="clear" w:pos="4320"/>
                <w:tab w:val="clear" w:pos="8640"/>
              </w:tabs>
              <w:jc w:val="both"/>
            </w:pPr>
            <w:r>
              <w:t>Interested parties note that when</w:t>
            </w:r>
            <w:r w:rsidRPr="002B095F">
              <w:t xml:space="preserve"> </w:t>
            </w:r>
            <w:r>
              <w:t xml:space="preserve">a </w:t>
            </w:r>
            <w:r w:rsidRPr="002B095F">
              <w:t xml:space="preserve">project </w:t>
            </w:r>
            <w:r>
              <w:t>is</w:t>
            </w:r>
            <w:r w:rsidRPr="002B095F">
              <w:t xml:space="preserve"> built </w:t>
            </w:r>
            <w:r>
              <w:t>and</w:t>
            </w:r>
            <w:r w:rsidRPr="002B095F">
              <w:t xml:space="preserve"> </w:t>
            </w:r>
            <w:r w:rsidRPr="002B095F">
              <w:t>d</w:t>
            </w:r>
            <w:r>
              <w:t>oes</w:t>
            </w:r>
            <w:r w:rsidRPr="002B095F">
              <w:t xml:space="preserve"> not comply </w:t>
            </w:r>
            <w:r>
              <w:t>with</w:t>
            </w:r>
            <w:r w:rsidRPr="002B095F">
              <w:t xml:space="preserve"> guidelines</w:t>
            </w:r>
            <w:r>
              <w:t xml:space="preserve"> in the federal Americans with Disabilities Act</w:t>
            </w:r>
            <w:r>
              <w:t>,</w:t>
            </w:r>
            <w:r w:rsidRPr="002B095F">
              <w:t xml:space="preserve"> owners </w:t>
            </w:r>
            <w:r>
              <w:t>frequently</w:t>
            </w:r>
            <w:r w:rsidRPr="002B095F">
              <w:t xml:space="preserve"> ha</w:t>
            </w:r>
            <w:r>
              <w:t>ve</w:t>
            </w:r>
            <w:r w:rsidRPr="002B095F">
              <w:t xml:space="preserve"> to </w:t>
            </w:r>
            <w:r>
              <w:t>make</w:t>
            </w:r>
            <w:r w:rsidRPr="002B095F">
              <w:t xml:space="preserve"> </w:t>
            </w:r>
            <w:r w:rsidRPr="002B095F">
              <w:t xml:space="preserve">costly fixes to </w:t>
            </w:r>
            <w:r>
              <w:t>ensure</w:t>
            </w:r>
            <w:r>
              <w:t xml:space="preserve"> that </w:t>
            </w:r>
            <w:r w:rsidRPr="002B095F">
              <w:t xml:space="preserve">buildings </w:t>
            </w:r>
            <w:r>
              <w:t xml:space="preserve">that are part of the project </w:t>
            </w:r>
            <w:r>
              <w:t xml:space="preserve">are </w:t>
            </w:r>
            <w:r w:rsidRPr="002B095F">
              <w:t xml:space="preserve">accessible to </w:t>
            </w:r>
            <w:r w:rsidRPr="002B095F">
              <w:t>th</w:t>
            </w:r>
            <w:r>
              <w:t>ose</w:t>
            </w:r>
            <w:r w:rsidRPr="002B095F">
              <w:t xml:space="preserve"> </w:t>
            </w:r>
            <w:r>
              <w:t>with disabilities</w:t>
            </w:r>
            <w:r w:rsidRPr="002B095F">
              <w:t xml:space="preserve">. </w:t>
            </w:r>
            <w:r>
              <w:t>C.S.</w:t>
            </w:r>
            <w:r>
              <w:t>H.B. 1120 seeks to address this issue by</w:t>
            </w:r>
            <w:r w:rsidRPr="002B095F">
              <w:t xml:space="preserve"> </w:t>
            </w:r>
            <w:r>
              <w:t>prohibiting a politic</w:t>
            </w:r>
            <w:r>
              <w:t xml:space="preserve">al subdivision from issuing a final occupancy certificate to an owner for certain buildings subject to architectural accessibility requirements before receiving documentation indicating the building has been inspected and is compliant with applicable </w:t>
            </w:r>
            <w:r>
              <w:t>acces</w:t>
            </w:r>
            <w:r>
              <w:t xml:space="preserve">sibility </w:t>
            </w:r>
            <w:r>
              <w:t>requirements.</w:t>
            </w:r>
          </w:p>
          <w:p w:rsidR="008423E4" w:rsidRPr="00E26B13" w:rsidRDefault="00271178" w:rsidP="00D3217E">
            <w:pPr>
              <w:rPr>
                <w:b/>
              </w:rPr>
            </w:pPr>
          </w:p>
        </w:tc>
      </w:tr>
      <w:tr w:rsidR="00907651" w:rsidTr="005720CC">
        <w:tc>
          <w:tcPr>
            <w:tcW w:w="9582" w:type="dxa"/>
          </w:tcPr>
          <w:p w:rsidR="0017725B" w:rsidRDefault="00271178" w:rsidP="00D3217E">
            <w:pPr>
              <w:rPr>
                <w:b/>
                <w:u w:val="single"/>
              </w:rPr>
            </w:pPr>
            <w:r>
              <w:rPr>
                <w:b/>
                <w:u w:val="single"/>
              </w:rPr>
              <w:t>CRIMINAL JUSTICE IMPACT</w:t>
            </w:r>
          </w:p>
          <w:p w:rsidR="0017725B" w:rsidRDefault="00271178" w:rsidP="00D3217E">
            <w:pPr>
              <w:rPr>
                <w:b/>
                <w:u w:val="single"/>
              </w:rPr>
            </w:pPr>
          </w:p>
          <w:p w:rsidR="00380B63" w:rsidRPr="00380B63" w:rsidRDefault="00271178" w:rsidP="00D3217E">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271178" w:rsidP="00D3217E">
            <w:pPr>
              <w:rPr>
                <w:b/>
                <w:u w:val="single"/>
              </w:rPr>
            </w:pPr>
          </w:p>
        </w:tc>
      </w:tr>
      <w:tr w:rsidR="00907651" w:rsidTr="005720CC">
        <w:tc>
          <w:tcPr>
            <w:tcW w:w="9582" w:type="dxa"/>
          </w:tcPr>
          <w:p w:rsidR="008423E4" w:rsidRPr="00A8133F" w:rsidRDefault="00271178" w:rsidP="00D3217E">
            <w:pPr>
              <w:rPr>
                <w:b/>
              </w:rPr>
            </w:pPr>
            <w:r w:rsidRPr="009C1E9A">
              <w:rPr>
                <w:b/>
                <w:u w:val="single"/>
              </w:rPr>
              <w:t>RULEMAKING AUTHORITY</w:t>
            </w:r>
            <w:r>
              <w:rPr>
                <w:b/>
              </w:rPr>
              <w:t xml:space="preserve"> </w:t>
            </w:r>
          </w:p>
          <w:p w:rsidR="008423E4" w:rsidRDefault="00271178" w:rsidP="00D3217E"/>
          <w:p w:rsidR="00380B63" w:rsidRDefault="00271178" w:rsidP="00D3217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71178" w:rsidP="00D3217E">
            <w:pPr>
              <w:rPr>
                <w:b/>
              </w:rPr>
            </w:pPr>
          </w:p>
        </w:tc>
      </w:tr>
      <w:tr w:rsidR="00907651" w:rsidTr="005720CC">
        <w:tc>
          <w:tcPr>
            <w:tcW w:w="9582" w:type="dxa"/>
          </w:tcPr>
          <w:p w:rsidR="008423E4" w:rsidRPr="00A8133F" w:rsidRDefault="00271178" w:rsidP="00D3217E">
            <w:pPr>
              <w:rPr>
                <w:b/>
              </w:rPr>
            </w:pPr>
            <w:r w:rsidRPr="009C1E9A">
              <w:rPr>
                <w:b/>
                <w:u w:val="single"/>
              </w:rPr>
              <w:t>ANALYSIS</w:t>
            </w:r>
            <w:r>
              <w:rPr>
                <w:b/>
              </w:rPr>
              <w:t xml:space="preserve"> </w:t>
            </w:r>
          </w:p>
          <w:p w:rsidR="008423E4" w:rsidRDefault="00271178" w:rsidP="00D3217E"/>
          <w:p w:rsidR="00FE3B64" w:rsidRDefault="00271178" w:rsidP="00D3217E">
            <w:pPr>
              <w:pStyle w:val="Header"/>
              <w:jc w:val="both"/>
            </w:pPr>
            <w:r>
              <w:t>C.S.</w:t>
            </w:r>
            <w:r>
              <w:t xml:space="preserve">H.B. 1120 amends the Government Code to require </w:t>
            </w:r>
            <w:r>
              <w:t xml:space="preserve">an applicant </w:t>
            </w:r>
            <w:r>
              <w:t xml:space="preserve">for </w:t>
            </w:r>
            <w:r>
              <w:t>a building construction permit</w:t>
            </w:r>
            <w:r>
              <w:t xml:space="preserve"> for </w:t>
            </w:r>
            <w:r w:rsidRPr="00FE3B64">
              <w:t xml:space="preserve">a </w:t>
            </w:r>
            <w:r>
              <w:t xml:space="preserve">certain </w:t>
            </w:r>
            <w:r w:rsidRPr="00FE3B64">
              <w:t>building or facility</w:t>
            </w:r>
            <w:r>
              <w:t xml:space="preserve"> subject to architectural accessibility requirements</w:t>
            </w:r>
            <w:r>
              <w:t xml:space="preserve">, as a condition for acceptance of the application by the </w:t>
            </w:r>
            <w:r>
              <w:t xml:space="preserve">appropriate public official, </w:t>
            </w:r>
            <w:r>
              <w:t xml:space="preserve">to </w:t>
            </w:r>
            <w:r w:rsidRPr="00FE3B64">
              <w:t xml:space="preserve">submit verification </w:t>
            </w:r>
            <w:r>
              <w:t xml:space="preserve">to the official </w:t>
            </w:r>
            <w:r>
              <w:t xml:space="preserve">that the plans and specifications for the building or facility have been submitted to </w:t>
            </w:r>
            <w:r>
              <w:t>the Texas Department of Licensing and Regulation (</w:t>
            </w:r>
            <w:r>
              <w:t>TDLR</w:t>
            </w:r>
            <w:r>
              <w:t>)</w:t>
            </w:r>
            <w:r>
              <w:t xml:space="preserve"> as required by law</w:t>
            </w:r>
            <w:r>
              <w:t>. The bill also</w:t>
            </w:r>
            <w:r>
              <w:t xml:space="preserve"> </w:t>
            </w:r>
            <w:r>
              <w:t xml:space="preserve">changes the </w:t>
            </w:r>
            <w:r>
              <w:t>manner in which the building's or facility's registration must be verified as a condition of that acceptance from the public official verifying the registration to the applicant submitting verification to the official</w:t>
            </w:r>
            <w:r>
              <w:t xml:space="preserve">. The bill </w:t>
            </w:r>
            <w:r>
              <w:t>prohibits a political subdiv</w:t>
            </w:r>
            <w:r>
              <w:t xml:space="preserve">ision from issuing a </w:t>
            </w:r>
            <w:r w:rsidRPr="00FE3B64">
              <w:t xml:space="preserve">final certificate of occupancy to the owner of a </w:t>
            </w:r>
            <w:r>
              <w:t xml:space="preserve">certain </w:t>
            </w:r>
            <w:r w:rsidRPr="00FE3B64">
              <w:t>building or facility</w:t>
            </w:r>
            <w:r>
              <w:t xml:space="preserve"> subject to architectural accessibility requirements</w:t>
            </w:r>
            <w:r w:rsidRPr="00FE3B64">
              <w:t xml:space="preserve"> unless the owner provides to the political subdivision a report or letter from a</w:t>
            </w:r>
            <w:r>
              <w:t>n authorized</w:t>
            </w:r>
            <w:r w:rsidRPr="00FE3B64">
              <w:t xml:space="preserve"> person or entity indicating that the building or facility has been inspected by the person or entity and is in compliance with </w:t>
            </w:r>
            <w:r>
              <w:t>architectural accessibility</w:t>
            </w:r>
            <w:r w:rsidRPr="00FE3B64">
              <w:t xml:space="preserve"> requirements</w:t>
            </w:r>
            <w:r>
              <w:t>.</w:t>
            </w:r>
          </w:p>
          <w:p w:rsidR="003B0846" w:rsidRDefault="00271178" w:rsidP="00D3217E">
            <w:pPr>
              <w:pStyle w:val="Header"/>
              <w:jc w:val="both"/>
            </w:pPr>
          </w:p>
          <w:p w:rsidR="008423E4" w:rsidRPr="00D3217E" w:rsidRDefault="00271178" w:rsidP="00D3217E">
            <w:pPr>
              <w:pStyle w:val="Header"/>
              <w:jc w:val="both"/>
            </w:pPr>
            <w:r>
              <w:t xml:space="preserve">C.S.H.B. 1120 requires TDLR to conduct a study regarding the effects of the </w:t>
            </w:r>
            <w:r>
              <w:t>bill's pr</w:t>
            </w:r>
            <w:r>
              <w:t>ovisions</w:t>
            </w:r>
            <w:r>
              <w:t xml:space="preserve"> and,</w:t>
            </w:r>
            <w:r>
              <w:t xml:space="preserve"> in </w:t>
            </w:r>
            <w:r>
              <w:t>doing so</w:t>
            </w:r>
            <w:r>
              <w:t xml:space="preserve">, to compare the effects of the </w:t>
            </w:r>
            <w:r>
              <w:t>bill's provisions</w:t>
            </w:r>
            <w:r>
              <w:t xml:space="preserve"> in one municipality selected by </w:t>
            </w:r>
            <w:r>
              <w:t>TDLR</w:t>
            </w:r>
            <w:r>
              <w:t xml:space="preserve"> from each of the following categories to the effects of those </w:t>
            </w:r>
            <w:r>
              <w:t>provisions</w:t>
            </w:r>
            <w:r>
              <w:t xml:space="preserve"> in the most populous municipality in Texas: a municipality with a popul</w:t>
            </w:r>
            <w:r>
              <w:t xml:space="preserve">ation of more than one million that is not the most populous municipality in Texas, a municipality with a population of 250,000 or more but not more than 650,000, and a municipality located in a rural county with a population of less than 50,000. The bill </w:t>
            </w:r>
            <w:r>
              <w:t>requires TDLR to conduct the study in consultation with the member of the house of representatives who introduced the bill and the chair of the House Committee on Licensing and Administrative Procedures. The bill requires</w:t>
            </w:r>
            <w:r>
              <w:t xml:space="preserve"> TDLR</w:t>
            </w:r>
            <w:r>
              <w:t xml:space="preserve">, not later than </w:t>
            </w:r>
            <w:r>
              <w:lastRenderedPageBreak/>
              <w:t>November 1, 2</w:t>
            </w:r>
            <w:r>
              <w:t xml:space="preserve">018, to submit to the legislature a written report of the </w:t>
            </w:r>
            <w:r>
              <w:t xml:space="preserve">study's </w:t>
            </w:r>
            <w:r>
              <w:t xml:space="preserve">results. </w:t>
            </w:r>
            <w:r>
              <w:t>These bill provisions</w:t>
            </w:r>
            <w:r>
              <w:t xml:space="preserve"> expire January 1, 2019.</w:t>
            </w:r>
          </w:p>
          <w:p w:rsidR="001F6B29" w:rsidRPr="00835628" w:rsidRDefault="00271178" w:rsidP="00D3217E">
            <w:pPr>
              <w:rPr>
                <w:b/>
              </w:rPr>
            </w:pPr>
          </w:p>
        </w:tc>
      </w:tr>
      <w:tr w:rsidR="00907651" w:rsidTr="005720CC">
        <w:tc>
          <w:tcPr>
            <w:tcW w:w="9582" w:type="dxa"/>
          </w:tcPr>
          <w:p w:rsidR="008423E4" w:rsidRPr="00A8133F" w:rsidRDefault="00271178" w:rsidP="00D3217E">
            <w:pPr>
              <w:rPr>
                <w:b/>
              </w:rPr>
            </w:pPr>
            <w:r w:rsidRPr="009C1E9A">
              <w:rPr>
                <w:b/>
                <w:u w:val="single"/>
              </w:rPr>
              <w:lastRenderedPageBreak/>
              <w:t>EFFECTIVE DATE</w:t>
            </w:r>
            <w:r>
              <w:rPr>
                <w:b/>
              </w:rPr>
              <w:t xml:space="preserve"> </w:t>
            </w:r>
          </w:p>
          <w:p w:rsidR="008423E4" w:rsidRDefault="00271178" w:rsidP="00D3217E"/>
          <w:p w:rsidR="008423E4" w:rsidRPr="003624F2" w:rsidRDefault="00271178" w:rsidP="00D3217E">
            <w:pPr>
              <w:pStyle w:val="Header"/>
              <w:tabs>
                <w:tab w:val="clear" w:pos="4320"/>
                <w:tab w:val="clear" w:pos="8640"/>
              </w:tabs>
              <w:jc w:val="both"/>
            </w:pPr>
            <w:r>
              <w:t>September 1, 2017.</w:t>
            </w:r>
          </w:p>
          <w:p w:rsidR="008423E4" w:rsidRPr="00233FDB" w:rsidRDefault="00271178" w:rsidP="00D3217E">
            <w:pPr>
              <w:rPr>
                <w:b/>
              </w:rPr>
            </w:pPr>
          </w:p>
        </w:tc>
      </w:tr>
      <w:tr w:rsidR="00907651" w:rsidTr="005720CC">
        <w:tc>
          <w:tcPr>
            <w:tcW w:w="9582" w:type="dxa"/>
          </w:tcPr>
          <w:p w:rsidR="005720CC" w:rsidRDefault="00271178" w:rsidP="00D3217E">
            <w:pPr>
              <w:jc w:val="both"/>
              <w:rPr>
                <w:b/>
                <w:u w:val="single"/>
              </w:rPr>
            </w:pPr>
            <w:r>
              <w:rPr>
                <w:b/>
                <w:u w:val="single"/>
              </w:rPr>
              <w:t>COMPARISON OF ORIGINAL AND SUBSTITUTE</w:t>
            </w:r>
          </w:p>
          <w:p w:rsidR="0037598C" w:rsidRDefault="00271178" w:rsidP="00D3217E">
            <w:pPr>
              <w:jc w:val="both"/>
            </w:pPr>
          </w:p>
          <w:p w:rsidR="0037598C" w:rsidRDefault="00271178" w:rsidP="00D3217E">
            <w:pPr>
              <w:jc w:val="both"/>
            </w:pPr>
            <w:r>
              <w:t>While C.S.H.B. 1120 may differ from the original in mino</w:t>
            </w:r>
            <w:r>
              <w:t>r or nonsubstantive ways, the following comparison is organized and formatted in a manner that indicates the substantial differences between the introduced and committee substitute versions of the bill.</w:t>
            </w:r>
          </w:p>
          <w:p w:rsidR="0037598C" w:rsidRPr="0037598C" w:rsidRDefault="00271178" w:rsidP="00D3217E">
            <w:pPr>
              <w:jc w:val="both"/>
            </w:pPr>
          </w:p>
        </w:tc>
      </w:tr>
      <w:tr w:rsidR="00907651" w:rsidTr="005720CC">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07651" w:rsidTr="0037598C">
              <w:trPr>
                <w:cantSplit/>
                <w:tblHeader/>
              </w:trPr>
              <w:tc>
                <w:tcPr>
                  <w:tcW w:w="4680" w:type="dxa"/>
                  <w:tcMar>
                    <w:bottom w:w="188" w:type="dxa"/>
                  </w:tcMar>
                </w:tcPr>
                <w:p w:rsidR="005720CC" w:rsidRDefault="00271178" w:rsidP="00D3217E">
                  <w:pPr>
                    <w:jc w:val="center"/>
                  </w:pPr>
                  <w:r>
                    <w:t>INTRODUCED</w:t>
                  </w:r>
                </w:p>
              </w:tc>
              <w:tc>
                <w:tcPr>
                  <w:tcW w:w="4680" w:type="dxa"/>
                  <w:tcMar>
                    <w:bottom w:w="188" w:type="dxa"/>
                  </w:tcMar>
                </w:tcPr>
                <w:p w:rsidR="005720CC" w:rsidRDefault="00271178" w:rsidP="00D3217E">
                  <w:pPr>
                    <w:jc w:val="center"/>
                  </w:pPr>
                  <w:r>
                    <w:t>HOUSE COMMITTEE SUBSTITUTE</w:t>
                  </w:r>
                </w:p>
              </w:tc>
            </w:tr>
            <w:tr w:rsidR="00907651" w:rsidTr="0037598C">
              <w:tc>
                <w:tcPr>
                  <w:tcW w:w="4680" w:type="dxa"/>
                  <w:tcMar>
                    <w:right w:w="360" w:type="dxa"/>
                  </w:tcMar>
                </w:tcPr>
                <w:p w:rsidR="005720CC" w:rsidRDefault="00271178" w:rsidP="00D3217E">
                  <w:pPr>
                    <w:jc w:val="both"/>
                  </w:pPr>
                  <w:r>
                    <w:t xml:space="preserve">SECTION 1.  </w:t>
                  </w:r>
                  <w:r>
                    <w:t>Subchapter B, Chapter 469, Government Code, is amended by adding Section 469.0585 to read as follows:</w:t>
                  </w:r>
                </w:p>
                <w:p w:rsidR="005720CC" w:rsidRDefault="00271178" w:rsidP="00D3217E">
                  <w:pPr>
                    <w:jc w:val="both"/>
                  </w:pPr>
                  <w:r>
                    <w:rPr>
                      <w:u w:val="single"/>
                    </w:rPr>
                    <w:t>Sec. 469.0585.  BUILDING CONSTRUCTION PERMITS AND FINAL CERTIFICATES OF OCCUPANCY; ADMINISTRATIVE PENALTY. (a) The commission shall impose an administrati</w:t>
                  </w:r>
                  <w:r>
                    <w:rPr>
                      <w:u w:val="single"/>
                    </w:rPr>
                    <w:t>ve penalty under Subchapter F, Chapter 51, Occupations Code, on a political subdivision that issues a building construction permit or a final certificate of occupancy in violation of Section 469.102 or 469.105.</w:t>
                  </w:r>
                </w:p>
                <w:p w:rsidR="005720CC" w:rsidRDefault="00271178" w:rsidP="00D3217E">
                  <w:pPr>
                    <w:jc w:val="both"/>
                  </w:pPr>
                  <w:r>
                    <w:rPr>
                      <w:u w:val="single"/>
                    </w:rPr>
                    <w:t>(b)  Notwithstanding Section 51.302, Occupati</w:t>
                  </w:r>
                  <w:r>
                    <w:rPr>
                      <w:u w:val="single"/>
                    </w:rPr>
                    <w:t>ons Code, the total amount of an administrative penalty under this section is the amount calculated by multiplying the population of the political subdivision by one cent.</w:t>
                  </w:r>
                </w:p>
                <w:p w:rsidR="005720CC" w:rsidRDefault="00271178" w:rsidP="00D3217E">
                  <w:pPr>
                    <w:jc w:val="both"/>
                  </w:pPr>
                  <w:r>
                    <w:rPr>
                      <w:u w:val="single"/>
                    </w:rPr>
                    <w:t>(c)  An administrative penalty collected under this section may be appropriated only</w:t>
                  </w:r>
                  <w:r>
                    <w:rPr>
                      <w:u w:val="single"/>
                    </w:rPr>
                    <w:t xml:space="preserve"> to the trusteed programs within the office of the governor for the purpose of informing organizations and the general public of disability issues.</w:t>
                  </w:r>
                </w:p>
                <w:p w:rsidR="005720CC" w:rsidRDefault="00271178" w:rsidP="00D3217E">
                  <w:pPr>
                    <w:jc w:val="both"/>
                  </w:pPr>
                </w:p>
              </w:tc>
              <w:tc>
                <w:tcPr>
                  <w:tcW w:w="4680" w:type="dxa"/>
                  <w:tcMar>
                    <w:left w:w="360" w:type="dxa"/>
                  </w:tcMar>
                </w:tcPr>
                <w:p w:rsidR="005720CC" w:rsidRDefault="00271178" w:rsidP="00D3217E">
                  <w:pPr>
                    <w:jc w:val="both"/>
                  </w:pPr>
                  <w:r w:rsidRPr="0037598C">
                    <w:rPr>
                      <w:highlight w:val="lightGray"/>
                    </w:rPr>
                    <w:t>No equivalent provision.</w:t>
                  </w:r>
                </w:p>
                <w:p w:rsidR="005720CC" w:rsidRDefault="00271178" w:rsidP="00D3217E">
                  <w:pPr>
                    <w:jc w:val="both"/>
                  </w:pPr>
                </w:p>
              </w:tc>
            </w:tr>
            <w:tr w:rsidR="00907651" w:rsidTr="0037598C">
              <w:tc>
                <w:tcPr>
                  <w:tcW w:w="4680" w:type="dxa"/>
                  <w:tcMar>
                    <w:right w:w="360" w:type="dxa"/>
                  </w:tcMar>
                </w:tcPr>
                <w:p w:rsidR="005720CC" w:rsidRDefault="00271178" w:rsidP="00D3217E">
                  <w:pPr>
                    <w:jc w:val="both"/>
                  </w:pPr>
                  <w:r>
                    <w:t>SECTION 2.  Section 469.102(d), Government Code, is amended</w:t>
                  </w:r>
                  <w:r>
                    <w:t>.</w:t>
                  </w:r>
                </w:p>
                <w:p w:rsidR="005720CC" w:rsidRDefault="00271178" w:rsidP="00D3217E">
                  <w:pPr>
                    <w:jc w:val="both"/>
                  </w:pPr>
                </w:p>
              </w:tc>
              <w:tc>
                <w:tcPr>
                  <w:tcW w:w="4680" w:type="dxa"/>
                  <w:tcMar>
                    <w:left w:w="360" w:type="dxa"/>
                  </w:tcMar>
                </w:tcPr>
                <w:p w:rsidR="005720CC" w:rsidRDefault="00271178" w:rsidP="00D3217E">
                  <w:pPr>
                    <w:jc w:val="both"/>
                  </w:pPr>
                  <w:r>
                    <w:t>SECTION 1. Same as</w:t>
                  </w:r>
                  <w:r>
                    <w:t xml:space="preserve"> introduced version.</w:t>
                  </w:r>
                </w:p>
                <w:p w:rsidR="005720CC" w:rsidRDefault="00271178" w:rsidP="00D3217E">
                  <w:pPr>
                    <w:jc w:val="both"/>
                  </w:pPr>
                </w:p>
                <w:p w:rsidR="005720CC" w:rsidRDefault="00271178" w:rsidP="00D3217E">
                  <w:pPr>
                    <w:jc w:val="both"/>
                  </w:pPr>
                </w:p>
              </w:tc>
            </w:tr>
            <w:tr w:rsidR="00907651" w:rsidTr="0037598C">
              <w:tc>
                <w:tcPr>
                  <w:tcW w:w="4680" w:type="dxa"/>
                  <w:tcMar>
                    <w:right w:w="360" w:type="dxa"/>
                  </w:tcMar>
                </w:tcPr>
                <w:p w:rsidR="005720CC" w:rsidRDefault="00271178" w:rsidP="00D3217E">
                  <w:pPr>
                    <w:jc w:val="both"/>
                  </w:pPr>
                  <w:r>
                    <w:t>SECTION 3.  Section 469.105, Government Code, is amended</w:t>
                  </w:r>
                  <w:r>
                    <w:t>.</w:t>
                  </w:r>
                </w:p>
                <w:p w:rsidR="005720CC" w:rsidRDefault="00271178" w:rsidP="00D3217E">
                  <w:pPr>
                    <w:jc w:val="both"/>
                  </w:pPr>
                </w:p>
              </w:tc>
              <w:tc>
                <w:tcPr>
                  <w:tcW w:w="4680" w:type="dxa"/>
                  <w:tcMar>
                    <w:left w:w="360" w:type="dxa"/>
                  </w:tcMar>
                </w:tcPr>
                <w:p w:rsidR="005720CC" w:rsidRDefault="00271178" w:rsidP="00D3217E">
                  <w:pPr>
                    <w:jc w:val="both"/>
                  </w:pPr>
                  <w:r>
                    <w:t>SECTION 2. Same as introduced version.</w:t>
                  </w:r>
                </w:p>
                <w:p w:rsidR="005720CC" w:rsidRDefault="00271178" w:rsidP="00D3217E">
                  <w:pPr>
                    <w:jc w:val="both"/>
                  </w:pPr>
                </w:p>
                <w:p w:rsidR="005720CC" w:rsidRDefault="00271178" w:rsidP="00D3217E">
                  <w:pPr>
                    <w:jc w:val="both"/>
                  </w:pPr>
                </w:p>
              </w:tc>
            </w:tr>
            <w:tr w:rsidR="00907651" w:rsidTr="0037598C">
              <w:tc>
                <w:tcPr>
                  <w:tcW w:w="4680" w:type="dxa"/>
                  <w:tcMar>
                    <w:right w:w="360" w:type="dxa"/>
                  </w:tcMar>
                </w:tcPr>
                <w:p w:rsidR="005720CC" w:rsidRDefault="00271178" w:rsidP="00D3217E">
                  <w:pPr>
                    <w:jc w:val="both"/>
                  </w:pPr>
                  <w:r w:rsidRPr="00CC07E7">
                    <w:rPr>
                      <w:highlight w:val="lightGray"/>
                    </w:rPr>
                    <w:t>No equivalent provision.</w:t>
                  </w:r>
                </w:p>
                <w:p w:rsidR="005720CC" w:rsidRDefault="00271178" w:rsidP="00D3217E">
                  <w:pPr>
                    <w:jc w:val="both"/>
                  </w:pPr>
                </w:p>
              </w:tc>
              <w:tc>
                <w:tcPr>
                  <w:tcW w:w="4680" w:type="dxa"/>
                  <w:tcMar>
                    <w:left w:w="360" w:type="dxa"/>
                  </w:tcMar>
                </w:tcPr>
                <w:p w:rsidR="005720CC" w:rsidRDefault="00271178" w:rsidP="00D3217E">
                  <w:pPr>
                    <w:jc w:val="both"/>
                  </w:pPr>
                  <w:r>
                    <w:t>SECTION 3.  (a)  The Texas Department of Licensing and Regulation shall conduct a study regarding the eff</w:t>
                  </w:r>
                  <w:r>
                    <w:t xml:space="preserve">ects of the changes in law made by Sections 469.102(d) and 469.105, Government Code, as amended by </w:t>
                  </w:r>
                  <w:r>
                    <w:lastRenderedPageBreak/>
                    <w:t>H.B. 1120, Acts of the 85th Legislature, Regular Session, 2017.</w:t>
                  </w:r>
                </w:p>
                <w:p w:rsidR="005720CC" w:rsidRDefault="00271178" w:rsidP="00D3217E">
                  <w:pPr>
                    <w:jc w:val="both"/>
                  </w:pPr>
                  <w:r>
                    <w:t xml:space="preserve">(b)  In conducting the study, the department shall compare the effects of the changes in law </w:t>
                  </w:r>
                  <w:r>
                    <w:t>in one municipality selected by the department from each of the following categories to the effects of those changes in the most populous municipality in this state:</w:t>
                  </w:r>
                </w:p>
                <w:p w:rsidR="005720CC" w:rsidRDefault="00271178" w:rsidP="00D3217E">
                  <w:pPr>
                    <w:jc w:val="both"/>
                  </w:pPr>
                  <w:r>
                    <w:t>(1)  a municipality with a population of more than one million that is not the most populo</w:t>
                  </w:r>
                  <w:r>
                    <w:t>us municipality in the state;</w:t>
                  </w:r>
                </w:p>
                <w:p w:rsidR="005720CC" w:rsidRDefault="00271178" w:rsidP="00D3217E">
                  <w:pPr>
                    <w:jc w:val="both"/>
                  </w:pPr>
                  <w:r>
                    <w:t>(2)  a municipality with a population of 250,000 or more but not more than 650,000; and</w:t>
                  </w:r>
                </w:p>
                <w:p w:rsidR="005720CC" w:rsidRDefault="00271178" w:rsidP="00D3217E">
                  <w:pPr>
                    <w:jc w:val="both"/>
                  </w:pPr>
                  <w:r>
                    <w:t>(3)  a municipality located in a rural county with a population of less than 50,000.</w:t>
                  </w:r>
                </w:p>
                <w:p w:rsidR="005720CC" w:rsidRDefault="00271178" w:rsidP="00D3217E">
                  <w:pPr>
                    <w:jc w:val="both"/>
                  </w:pPr>
                  <w:r>
                    <w:t>(c)  The department must conduct the study in consult</w:t>
                  </w:r>
                  <w:r>
                    <w:t xml:space="preserve">ation with the member of the house of representatives who introduced H.B. 1120, Acts of the 85th Legislature, Regular Session, 2017, and the chair of the House Committee on Licensing and Administrative Procedures. </w:t>
                  </w:r>
                </w:p>
                <w:p w:rsidR="005720CC" w:rsidRDefault="00271178" w:rsidP="00D3217E">
                  <w:pPr>
                    <w:jc w:val="both"/>
                  </w:pPr>
                  <w:r>
                    <w:t>(d)  Not later than November 1, 2018, the</w:t>
                  </w:r>
                  <w:r>
                    <w:t xml:space="preserve"> department shall submit to the legislature a written report of the results of the study.</w:t>
                  </w:r>
                </w:p>
                <w:p w:rsidR="005720CC" w:rsidRDefault="00271178" w:rsidP="00D3217E">
                  <w:pPr>
                    <w:jc w:val="both"/>
                  </w:pPr>
                  <w:r>
                    <w:t>(e)  This section of this Act expires January 1, 2019.</w:t>
                  </w:r>
                </w:p>
                <w:p w:rsidR="005720CC" w:rsidRDefault="00271178" w:rsidP="00D3217E">
                  <w:pPr>
                    <w:jc w:val="both"/>
                  </w:pPr>
                </w:p>
              </w:tc>
            </w:tr>
            <w:tr w:rsidR="00907651" w:rsidTr="0037598C">
              <w:tc>
                <w:tcPr>
                  <w:tcW w:w="4680" w:type="dxa"/>
                  <w:tcMar>
                    <w:right w:w="360" w:type="dxa"/>
                  </w:tcMar>
                </w:tcPr>
                <w:p w:rsidR="006D110E" w:rsidRDefault="00271178" w:rsidP="00D3217E">
                  <w:pPr>
                    <w:jc w:val="both"/>
                  </w:pPr>
                  <w:r>
                    <w:lastRenderedPageBreak/>
                    <w:t xml:space="preserve">SECTION 4.  </w:t>
                  </w:r>
                  <w:r w:rsidRPr="006D110E">
                    <w:rPr>
                      <w:highlight w:val="lightGray"/>
                    </w:rPr>
                    <w:t>The changes in law made by this Act</w:t>
                  </w:r>
                  <w:r>
                    <w:t xml:space="preserve"> apply only to a building or facility for which an application</w:t>
                  </w:r>
                  <w:r>
                    <w:t xml:space="preserve"> for a building construction permit is submitted to a political subdivision on or after the effective date of this Act.  A building or facility for which an application for a building construction permit is submitted to a political subdivision before the e</w:t>
                  </w:r>
                  <w:r>
                    <w:t>ffective date of this Act is governed by the law in effect immediately before the effective date of this Act, and that law is continued in effect for that purpose.</w:t>
                  </w:r>
                </w:p>
                <w:p w:rsidR="005720CC" w:rsidRDefault="00271178" w:rsidP="00D3217E">
                  <w:pPr>
                    <w:jc w:val="both"/>
                  </w:pPr>
                </w:p>
              </w:tc>
              <w:tc>
                <w:tcPr>
                  <w:tcW w:w="4680" w:type="dxa"/>
                  <w:tcMar>
                    <w:left w:w="360" w:type="dxa"/>
                  </w:tcMar>
                </w:tcPr>
                <w:p w:rsidR="005720CC" w:rsidRDefault="00271178" w:rsidP="00D3217E">
                  <w:pPr>
                    <w:jc w:val="both"/>
                  </w:pPr>
                  <w:r>
                    <w:t xml:space="preserve">SECTION 4.  </w:t>
                  </w:r>
                  <w:r w:rsidRPr="006D110E">
                    <w:rPr>
                      <w:highlight w:val="lightGray"/>
                    </w:rPr>
                    <w:t>Sections 469.102(d) and 469.105, Government Code, as amended by this Act</w:t>
                  </w:r>
                  <w:r w:rsidRPr="001C0E4A">
                    <w:rPr>
                      <w:highlight w:val="lightGray"/>
                    </w:rPr>
                    <w:t>,</w:t>
                  </w:r>
                  <w:r>
                    <w:t xml:space="preserve"> apply</w:t>
                  </w:r>
                  <w:r>
                    <w:t xml:space="preserve"> only to a building or facility for which an application for a building construction permit is submitted to a political subdivision on or after the effective date of this Act.  A building or facility for which an application for a building construction per</w:t>
                  </w:r>
                  <w:r>
                    <w:t>mit is submitted to a political subdivision before the effective date of this Act is governed by the law in effect immediately before the effective date of this Act, and that law is continued in effect for that purpose.</w:t>
                  </w:r>
                </w:p>
                <w:p w:rsidR="005720CC" w:rsidRDefault="00271178" w:rsidP="00D3217E">
                  <w:pPr>
                    <w:jc w:val="both"/>
                  </w:pPr>
                </w:p>
              </w:tc>
            </w:tr>
            <w:tr w:rsidR="00907651" w:rsidTr="0037598C">
              <w:tc>
                <w:tcPr>
                  <w:tcW w:w="4680" w:type="dxa"/>
                  <w:tcMar>
                    <w:right w:w="360" w:type="dxa"/>
                  </w:tcMar>
                </w:tcPr>
                <w:p w:rsidR="005720CC" w:rsidRDefault="00271178" w:rsidP="00D3217E">
                  <w:pPr>
                    <w:jc w:val="both"/>
                  </w:pPr>
                  <w:r>
                    <w:t xml:space="preserve">SECTION 5.  This Act takes effect </w:t>
                  </w:r>
                  <w:r>
                    <w:t>September 1, 2017.</w:t>
                  </w:r>
                </w:p>
                <w:p w:rsidR="005720CC" w:rsidRDefault="00271178" w:rsidP="00D3217E">
                  <w:pPr>
                    <w:jc w:val="both"/>
                  </w:pPr>
                </w:p>
              </w:tc>
              <w:tc>
                <w:tcPr>
                  <w:tcW w:w="4680" w:type="dxa"/>
                  <w:tcMar>
                    <w:left w:w="360" w:type="dxa"/>
                  </w:tcMar>
                </w:tcPr>
                <w:p w:rsidR="005720CC" w:rsidRDefault="00271178" w:rsidP="00D3217E">
                  <w:pPr>
                    <w:jc w:val="both"/>
                  </w:pPr>
                  <w:r>
                    <w:t>SECTION 5. Same as introduced version.</w:t>
                  </w:r>
                </w:p>
                <w:p w:rsidR="005720CC" w:rsidRDefault="00271178" w:rsidP="00D3217E">
                  <w:pPr>
                    <w:jc w:val="both"/>
                  </w:pPr>
                </w:p>
                <w:p w:rsidR="005720CC" w:rsidRDefault="00271178" w:rsidP="00D3217E">
                  <w:pPr>
                    <w:jc w:val="both"/>
                  </w:pPr>
                </w:p>
              </w:tc>
            </w:tr>
          </w:tbl>
          <w:p w:rsidR="005720CC" w:rsidRDefault="00271178" w:rsidP="00D3217E"/>
          <w:p w:rsidR="005720CC" w:rsidRPr="009C1E9A" w:rsidRDefault="00271178" w:rsidP="00D3217E">
            <w:pPr>
              <w:rPr>
                <w:b/>
                <w:u w:val="single"/>
              </w:rPr>
            </w:pPr>
          </w:p>
        </w:tc>
      </w:tr>
    </w:tbl>
    <w:p w:rsidR="008423E4" w:rsidRPr="00BE0E75" w:rsidRDefault="00271178" w:rsidP="008423E4">
      <w:pPr>
        <w:spacing w:line="480" w:lineRule="auto"/>
        <w:jc w:val="both"/>
        <w:rPr>
          <w:rFonts w:ascii="Arial" w:hAnsi="Arial"/>
          <w:sz w:val="16"/>
          <w:szCs w:val="16"/>
        </w:rPr>
      </w:pPr>
    </w:p>
    <w:p w:rsidR="004108C3" w:rsidRPr="008423E4" w:rsidRDefault="0027117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1178">
      <w:r>
        <w:separator/>
      </w:r>
    </w:p>
  </w:endnote>
  <w:endnote w:type="continuationSeparator" w:id="0">
    <w:p w:rsidR="00000000" w:rsidRDefault="0027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07651" w:rsidTr="009C1E9A">
      <w:trPr>
        <w:cantSplit/>
      </w:trPr>
      <w:tc>
        <w:tcPr>
          <w:tcW w:w="0" w:type="pct"/>
        </w:tcPr>
        <w:p w:rsidR="00137D90" w:rsidRDefault="00271178" w:rsidP="009C1E9A">
          <w:pPr>
            <w:pStyle w:val="Footer"/>
            <w:tabs>
              <w:tab w:val="clear" w:pos="8640"/>
              <w:tab w:val="right" w:pos="9360"/>
            </w:tabs>
          </w:pPr>
        </w:p>
      </w:tc>
      <w:tc>
        <w:tcPr>
          <w:tcW w:w="2395" w:type="pct"/>
        </w:tcPr>
        <w:p w:rsidR="00137D90" w:rsidRDefault="00271178" w:rsidP="009C1E9A">
          <w:pPr>
            <w:pStyle w:val="Footer"/>
            <w:tabs>
              <w:tab w:val="clear" w:pos="8640"/>
              <w:tab w:val="right" w:pos="9360"/>
            </w:tabs>
          </w:pPr>
        </w:p>
        <w:p w:rsidR="001A4310" w:rsidRDefault="00271178" w:rsidP="009C1E9A">
          <w:pPr>
            <w:pStyle w:val="Footer"/>
            <w:tabs>
              <w:tab w:val="clear" w:pos="8640"/>
              <w:tab w:val="right" w:pos="9360"/>
            </w:tabs>
          </w:pPr>
        </w:p>
        <w:p w:rsidR="00137D90" w:rsidRDefault="00271178" w:rsidP="009C1E9A">
          <w:pPr>
            <w:pStyle w:val="Footer"/>
            <w:tabs>
              <w:tab w:val="clear" w:pos="8640"/>
              <w:tab w:val="right" w:pos="9360"/>
            </w:tabs>
          </w:pPr>
        </w:p>
      </w:tc>
      <w:tc>
        <w:tcPr>
          <w:tcW w:w="2453" w:type="pct"/>
        </w:tcPr>
        <w:p w:rsidR="00137D90" w:rsidRDefault="00271178" w:rsidP="009C1E9A">
          <w:pPr>
            <w:pStyle w:val="Footer"/>
            <w:tabs>
              <w:tab w:val="clear" w:pos="8640"/>
              <w:tab w:val="right" w:pos="9360"/>
            </w:tabs>
            <w:jc w:val="right"/>
          </w:pPr>
        </w:p>
      </w:tc>
    </w:tr>
    <w:tr w:rsidR="00907651" w:rsidTr="009C1E9A">
      <w:trPr>
        <w:cantSplit/>
      </w:trPr>
      <w:tc>
        <w:tcPr>
          <w:tcW w:w="0" w:type="pct"/>
        </w:tcPr>
        <w:p w:rsidR="00EC379B" w:rsidRDefault="00271178" w:rsidP="009C1E9A">
          <w:pPr>
            <w:pStyle w:val="Footer"/>
            <w:tabs>
              <w:tab w:val="clear" w:pos="8640"/>
              <w:tab w:val="right" w:pos="9360"/>
            </w:tabs>
          </w:pPr>
        </w:p>
      </w:tc>
      <w:tc>
        <w:tcPr>
          <w:tcW w:w="2395" w:type="pct"/>
        </w:tcPr>
        <w:p w:rsidR="00EC379B" w:rsidRPr="009C1E9A" w:rsidRDefault="00271178" w:rsidP="009C1E9A">
          <w:pPr>
            <w:pStyle w:val="Footer"/>
            <w:tabs>
              <w:tab w:val="clear" w:pos="8640"/>
              <w:tab w:val="right" w:pos="9360"/>
            </w:tabs>
            <w:rPr>
              <w:rFonts w:ascii="Shruti" w:hAnsi="Shruti"/>
              <w:sz w:val="22"/>
            </w:rPr>
          </w:pPr>
          <w:r>
            <w:rPr>
              <w:rFonts w:ascii="Shruti" w:hAnsi="Shruti"/>
              <w:sz w:val="22"/>
            </w:rPr>
            <w:t>85R 27184</w:t>
          </w:r>
        </w:p>
      </w:tc>
      <w:tc>
        <w:tcPr>
          <w:tcW w:w="2453" w:type="pct"/>
        </w:tcPr>
        <w:p w:rsidR="00EC379B" w:rsidRDefault="00271178" w:rsidP="009C1E9A">
          <w:pPr>
            <w:pStyle w:val="Footer"/>
            <w:tabs>
              <w:tab w:val="clear" w:pos="8640"/>
              <w:tab w:val="right" w:pos="9360"/>
            </w:tabs>
            <w:jc w:val="right"/>
          </w:pPr>
          <w:r>
            <w:fldChar w:fldCharType="begin"/>
          </w:r>
          <w:r>
            <w:instrText xml:space="preserve"> DOCPROPERTY  OTID  \* MERGEFORMAT </w:instrText>
          </w:r>
          <w:r>
            <w:fldChar w:fldCharType="separate"/>
          </w:r>
          <w:r>
            <w:t>17.118.576</w:t>
          </w:r>
          <w:r>
            <w:fldChar w:fldCharType="end"/>
          </w:r>
        </w:p>
      </w:tc>
    </w:tr>
    <w:tr w:rsidR="00907651" w:rsidTr="009C1E9A">
      <w:trPr>
        <w:cantSplit/>
      </w:trPr>
      <w:tc>
        <w:tcPr>
          <w:tcW w:w="0" w:type="pct"/>
        </w:tcPr>
        <w:p w:rsidR="00EC379B" w:rsidRDefault="00271178" w:rsidP="009C1E9A">
          <w:pPr>
            <w:pStyle w:val="Footer"/>
            <w:tabs>
              <w:tab w:val="clear" w:pos="4320"/>
              <w:tab w:val="clear" w:pos="8640"/>
              <w:tab w:val="left" w:pos="2865"/>
            </w:tabs>
          </w:pPr>
        </w:p>
      </w:tc>
      <w:tc>
        <w:tcPr>
          <w:tcW w:w="2395" w:type="pct"/>
        </w:tcPr>
        <w:p w:rsidR="00EC379B" w:rsidRPr="009C1E9A" w:rsidRDefault="00271178" w:rsidP="009C1E9A">
          <w:pPr>
            <w:pStyle w:val="Footer"/>
            <w:tabs>
              <w:tab w:val="clear" w:pos="4320"/>
              <w:tab w:val="clear" w:pos="8640"/>
              <w:tab w:val="left" w:pos="2865"/>
            </w:tabs>
            <w:rPr>
              <w:rFonts w:ascii="Shruti" w:hAnsi="Shruti"/>
              <w:sz w:val="22"/>
            </w:rPr>
          </w:pPr>
          <w:r>
            <w:rPr>
              <w:rFonts w:ascii="Shruti" w:hAnsi="Shruti"/>
              <w:sz w:val="22"/>
            </w:rPr>
            <w:t>Substitute Document Number: 85R 24106</w:t>
          </w:r>
        </w:p>
      </w:tc>
      <w:tc>
        <w:tcPr>
          <w:tcW w:w="2453" w:type="pct"/>
        </w:tcPr>
        <w:p w:rsidR="00EC379B" w:rsidRDefault="00271178" w:rsidP="006D504F">
          <w:pPr>
            <w:pStyle w:val="Footer"/>
            <w:rPr>
              <w:rStyle w:val="PageNumber"/>
            </w:rPr>
          </w:pPr>
        </w:p>
        <w:p w:rsidR="00EC379B" w:rsidRDefault="00271178" w:rsidP="009C1E9A">
          <w:pPr>
            <w:pStyle w:val="Footer"/>
            <w:tabs>
              <w:tab w:val="clear" w:pos="8640"/>
              <w:tab w:val="right" w:pos="9360"/>
            </w:tabs>
            <w:jc w:val="right"/>
          </w:pPr>
        </w:p>
      </w:tc>
    </w:tr>
    <w:tr w:rsidR="00907651" w:rsidTr="009C1E9A">
      <w:trPr>
        <w:cantSplit/>
        <w:trHeight w:val="323"/>
      </w:trPr>
      <w:tc>
        <w:tcPr>
          <w:tcW w:w="0" w:type="pct"/>
          <w:gridSpan w:val="3"/>
        </w:tcPr>
        <w:p w:rsidR="00EC379B" w:rsidRDefault="002711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71178" w:rsidP="009C1E9A">
          <w:pPr>
            <w:pStyle w:val="Footer"/>
            <w:tabs>
              <w:tab w:val="clear" w:pos="8640"/>
              <w:tab w:val="right" w:pos="9360"/>
            </w:tabs>
            <w:jc w:val="center"/>
          </w:pPr>
        </w:p>
      </w:tc>
    </w:tr>
  </w:tbl>
  <w:p w:rsidR="00EC379B" w:rsidRPr="00FF6F72" w:rsidRDefault="0027117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1178">
      <w:r>
        <w:separator/>
      </w:r>
    </w:p>
  </w:footnote>
  <w:footnote w:type="continuationSeparator" w:id="0">
    <w:p w:rsidR="00000000" w:rsidRDefault="00271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51"/>
    <w:rsid w:val="00271178"/>
    <w:rsid w:val="0090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A492E"/>
    <w:rPr>
      <w:sz w:val="16"/>
      <w:szCs w:val="16"/>
    </w:rPr>
  </w:style>
  <w:style w:type="paragraph" w:styleId="CommentText">
    <w:name w:val="annotation text"/>
    <w:basedOn w:val="Normal"/>
    <w:link w:val="CommentTextChar"/>
    <w:rsid w:val="001A492E"/>
    <w:rPr>
      <w:sz w:val="20"/>
      <w:szCs w:val="20"/>
    </w:rPr>
  </w:style>
  <w:style w:type="character" w:customStyle="1" w:styleId="CommentTextChar">
    <w:name w:val="Comment Text Char"/>
    <w:basedOn w:val="DefaultParagraphFont"/>
    <w:link w:val="CommentText"/>
    <w:rsid w:val="001A492E"/>
  </w:style>
  <w:style w:type="paragraph" w:styleId="CommentSubject">
    <w:name w:val="annotation subject"/>
    <w:basedOn w:val="CommentText"/>
    <w:next w:val="CommentText"/>
    <w:link w:val="CommentSubjectChar"/>
    <w:rsid w:val="001A492E"/>
    <w:rPr>
      <w:b/>
      <w:bCs/>
    </w:rPr>
  </w:style>
  <w:style w:type="character" w:customStyle="1" w:styleId="CommentSubjectChar">
    <w:name w:val="Comment Subject Char"/>
    <w:basedOn w:val="CommentTextChar"/>
    <w:link w:val="CommentSubject"/>
    <w:rsid w:val="001A492E"/>
    <w:rPr>
      <w:b/>
      <w:bCs/>
    </w:rPr>
  </w:style>
  <w:style w:type="paragraph" w:styleId="Revision">
    <w:name w:val="Revision"/>
    <w:hidden/>
    <w:uiPriority w:val="99"/>
    <w:semiHidden/>
    <w:rsid w:val="008D6B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A492E"/>
    <w:rPr>
      <w:sz w:val="16"/>
      <w:szCs w:val="16"/>
    </w:rPr>
  </w:style>
  <w:style w:type="paragraph" w:styleId="CommentText">
    <w:name w:val="annotation text"/>
    <w:basedOn w:val="Normal"/>
    <w:link w:val="CommentTextChar"/>
    <w:rsid w:val="001A492E"/>
    <w:rPr>
      <w:sz w:val="20"/>
      <w:szCs w:val="20"/>
    </w:rPr>
  </w:style>
  <w:style w:type="character" w:customStyle="1" w:styleId="CommentTextChar">
    <w:name w:val="Comment Text Char"/>
    <w:basedOn w:val="DefaultParagraphFont"/>
    <w:link w:val="CommentText"/>
    <w:rsid w:val="001A492E"/>
  </w:style>
  <w:style w:type="paragraph" w:styleId="CommentSubject">
    <w:name w:val="annotation subject"/>
    <w:basedOn w:val="CommentText"/>
    <w:next w:val="CommentText"/>
    <w:link w:val="CommentSubjectChar"/>
    <w:rsid w:val="001A492E"/>
    <w:rPr>
      <w:b/>
      <w:bCs/>
    </w:rPr>
  </w:style>
  <w:style w:type="character" w:customStyle="1" w:styleId="CommentSubjectChar">
    <w:name w:val="Comment Subject Char"/>
    <w:basedOn w:val="CommentTextChar"/>
    <w:link w:val="CommentSubject"/>
    <w:rsid w:val="001A492E"/>
    <w:rPr>
      <w:b/>
      <w:bCs/>
    </w:rPr>
  </w:style>
  <w:style w:type="paragraph" w:styleId="Revision">
    <w:name w:val="Revision"/>
    <w:hidden/>
    <w:uiPriority w:val="99"/>
    <w:semiHidden/>
    <w:rsid w:val="008D6B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6223</Characters>
  <Application>Microsoft Office Word</Application>
  <DocSecurity>4</DocSecurity>
  <Lines>185</Lines>
  <Paragraphs>42</Paragraphs>
  <ScaleCrop>false</ScaleCrop>
  <HeadingPairs>
    <vt:vector size="2" baseType="variant">
      <vt:variant>
        <vt:lpstr>Title</vt:lpstr>
      </vt:variant>
      <vt:variant>
        <vt:i4>1</vt:i4>
      </vt:variant>
    </vt:vector>
  </HeadingPairs>
  <TitlesOfParts>
    <vt:vector size="1" baseType="lpstr">
      <vt:lpstr>BA - HB01120 (Committee Report (Substituted))</vt:lpstr>
    </vt:vector>
  </TitlesOfParts>
  <Company>State of Texas</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27184</dc:subject>
  <dc:creator>State of Texas</dc:creator>
  <dc:description>HB 1120 by Springer-(H)Licensing &amp; Administrative Procedures (Substitute Document Number: 85R 24106)</dc:description>
  <cp:lastModifiedBy>Molly Hoffman-Bricker</cp:lastModifiedBy>
  <cp:revision>2</cp:revision>
  <cp:lastPrinted>2017-04-29T00:49:00Z</cp:lastPrinted>
  <dcterms:created xsi:type="dcterms:W3CDTF">2017-05-02T19:09:00Z</dcterms:created>
  <dcterms:modified xsi:type="dcterms:W3CDTF">2017-05-02T19:09:00Z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17.118.576</vt:lpwstr>
  </property>
</Properties>
</file>