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04298" w:rsidTr="00345119">
        <w:tc>
          <w:tcPr>
            <w:tcW w:w="9576" w:type="dxa"/>
            <w:noWrap/>
          </w:tcPr>
          <w:p w:rsidR="008423E4" w:rsidRPr="0022177D" w:rsidRDefault="006A59A7" w:rsidP="00345119">
            <w:pPr>
              <w:pStyle w:val="Heading1"/>
            </w:pPr>
            <w:bookmarkStart w:id="0" w:name="_GoBack"/>
            <w:bookmarkEnd w:id="0"/>
            <w:r w:rsidRPr="00631897">
              <w:t>BILL ANALYSIS</w:t>
            </w:r>
          </w:p>
        </w:tc>
      </w:tr>
    </w:tbl>
    <w:p w:rsidR="008423E4" w:rsidRPr="0022177D" w:rsidRDefault="006A59A7" w:rsidP="008423E4">
      <w:pPr>
        <w:jc w:val="center"/>
      </w:pPr>
    </w:p>
    <w:p w:rsidR="008423E4" w:rsidRPr="00B31F0E" w:rsidRDefault="006A59A7" w:rsidP="008423E4"/>
    <w:p w:rsidR="008423E4" w:rsidRPr="00742794" w:rsidRDefault="006A59A7" w:rsidP="008423E4">
      <w:pPr>
        <w:tabs>
          <w:tab w:val="right" w:pos="9360"/>
        </w:tabs>
      </w:pPr>
    </w:p>
    <w:tbl>
      <w:tblPr>
        <w:tblW w:w="0" w:type="auto"/>
        <w:tblLayout w:type="fixed"/>
        <w:tblLook w:val="01E0" w:firstRow="1" w:lastRow="1" w:firstColumn="1" w:lastColumn="1" w:noHBand="0" w:noVBand="0"/>
      </w:tblPr>
      <w:tblGrid>
        <w:gridCol w:w="9576"/>
      </w:tblGrid>
      <w:tr w:rsidR="00304298" w:rsidTr="00345119">
        <w:tc>
          <w:tcPr>
            <w:tcW w:w="9576" w:type="dxa"/>
          </w:tcPr>
          <w:p w:rsidR="008423E4" w:rsidRPr="00861995" w:rsidRDefault="006A59A7" w:rsidP="00345119">
            <w:pPr>
              <w:jc w:val="right"/>
            </w:pPr>
            <w:r>
              <w:t>C.S.H.B. 1128</w:t>
            </w:r>
          </w:p>
        </w:tc>
      </w:tr>
      <w:tr w:rsidR="00304298" w:rsidTr="00345119">
        <w:tc>
          <w:tcPr>
            <w:tcW w:w="9576" w:type="dxa"/>
          </w:tcPr>
          <w:p w:rsidR="008423E4" w:rsidRPr="00861995" w:rsidRDefault="006A59A7" w:rsidP="00876EB2">
            <w:pPr>
              <w:jc w:val="right"/>
            </w:pPr>
            <w:r>
              <w:t xml:space="preserve">By: </w:t>
            </w:r>
            <w:r>
              <w:t>Wray</w:t>
            </w:r>
          </w:p>
        </w:tc>
      </w:tr>
      <w:tr w:rsidR="00304298" w:rsidTr="00345119">
        <w:tc>
          <w:tcPr>
            <w:tcW w:w="9576" w:type="dxa"/>
          </w:tcPr>
          <w:p w:rsidR="008423E4" w:rsidRPr="00861995" w:rsidRDefault="006A59A7" w:rsidP="00345119">
            <w:pPr>
              <w:jc w:val="right"/>
            </w:pPr>
            <w:r>
              <w:t>Business &amp; Industry</w:t>
            </w:r>
          </w:p>
        </w:tc>
      </w:tr>
      <w:tr w:rsidR="00304298" w:rsidTr="00345119">
        <w:tc>
          <w:tcPr>
            <w:tcW w:w="9576" w:type="dxa"/>
          </w:tcPr>
          <w:p w:rsidR="008423E4" w:rsidRDefault="006A59A7" w:rsidP="00345119">
            <w:pPr>
              <w:jc w:val="right"/>
            </w:pPr>
            <w:r>
              <w:t>Committee Report (Substituted)</w:t>
            </w:r>
          </w:p>
        </w:tc>
      </w:tr>
    </w:tbl>
    <w:p w:rsidR="008423E4" w:rsidRDefault="006A59A7" w:rsidP="008423E4">
      <w:pPr>
        <w:tabs>
          <w:tab w:val="right" w:pos="9360"/>
        </w:tabs>
      </w:pPr>
    </w:p>
    <w:p w:rsidR="008423E4" w:rsidRDefault="006A59A7" w:rsidP="008423E4"/>
    <w:p w:rsidR="008423E4" w:rsidRDefault="006A59A7" w:rsidP="008423E4"/>
    <w:tbl>
      <w:tblPr>
        <w:tblW w:w="0" w:type="auto"/>
        <w:tblCellMar>
          <w:left w:w="115" w:type="dxa"/>
          <w:right w:w="115" w:type="dxa"/>
        </w:tblCellMar>
        <w:tblLook w:val="01E0" w:firstRow="1" w:lastRow="1" w:firstColumn="1" w:lastColumn="1" w:noHBand="0" w:noVBand="0"/>
      </w:tblPr>
      <w:tblGrid>
        <w:gridCol w:w="9590"/>
      </w:tblGrid>
      <w:tr w:rsidR="00304298" w:rsidTr="00876EB2">
        <w:tc>
          <w:tcPr>
            <w:tcW w:w="9582" w:type="dxa"/>
          </w:tcPr>
          <w:p w:rsidR="008423E4" w:rsidRPr="00A8133F" w:rsidRDefault="006A59A7" w:rsidP="00247182">
            <w:pPr>
              <w:rPr>
                <w:b/>
              </w:rPr>
            </w:pPr>
            <w:r w:rsidRPr="009C1E9A">
              <w:rPr>
                <w:b/>
                <w:u w:val="single"/>
              </w:rPr>
              <w:t>BACKGROUND AND PURPOSE</w:t>
            </w:r>
            <w:r>
              <w:rPr>
                <w:b/>
              </w:rPr>
              <w:t xml:space="preserve"> </w:t>
            </w:r>
          </w:p>
          <w:p w:rsidR="008423E4" w:rsidRDefault="006A59A7" w:rsidP="00247182"/>
          <w:p w:rsidR="008423E4" w:rsidRDefault="006A59A7" w:rsidP="00247182">
            <w:pPr>
              <w:pStyle w:val="Header"/>
              <w:tabs>
                <w:tab w:val="clear" w:pos="4320"/>
                <w:tab w:val="clear" w:pos="8640"/>
              </w:tabs>
              <w:jc w:val="both"/>
            </w:pPr>
            <w:r w:rsidRPr="002D5EB9">
              <w:t xml:space="preserve">Interested parties </w:t>
            </w:r>
            <w:r>
              <w:t xml:space="preserve">are concerned that </w:t>
            </w:r>
            <w:r>
              <w:t>attendance at</w:t>
            </w:r>
            <w:r>
              <w:t xml:space="preserve"> </w:t>
            </w:r>
            <w:r>
              <w:t xml:space="preserve">public </w:t>
            </w:r>
            <w:r w:rsidRPr="002D5EB9">
              <w:t>foreclosure auction</w:t>
            </w:r>
            <w:r>
              <w:t>s and other sales of real property</w:t>
            </w:r>
            <w:r w:rsidRPr="002D5EB9">
              <w:t xml:space="preserve"> </w:t>
            </w:r>
            <w:r>
              <w:t xml:space="preserve">is </w:t>
            </w:r>
            <w:r>
              <w:t xml:space="preserve">negatively </w:t>
            </w:r>
            <w:r>
              <w:t>affected</w:t>
            </w:r>
            <w:r>
              <w:t xml:space="preserve"> when the </w:t>
            </w:r>
            <w:r>
              <w:t>sale</w:t>
            </w:r>
            <w:r>
              <w:t xml:space="preserve">, </w:t>
            </w:r>
            <w:r>
              <w:t xml:space="preserve">which currently must be held on the first Tuesday of a month, </w:t>
            </w:r>
            <w:r>
              <w:t>falls</w:t>
            </w:r>
            <w:r>
              <w:t xml:space="preserve"> on New Year's Day or Independence Day. </w:t>
            </w:r>
            <w:r>
              <w:t>C.S.</w:t>
            </w:r>
            <w:r>
              <w:t xml:space="preserve">H.B. 1128 seeks to </w:t>
            </w:r>
            <w:r>
              <w:t xml:space="preserve">address this issue by </w:t>
            </w:r>
            <w:r>
              <w:t>shift</w:t>
            </w:r>
            <w:r>
              <w:t>ing</w:t>
            </w:r>
            <w:r>
              <w:t xml:space="preserve"> the date </w:t>
            </w:r>
            <w:r>
              <w:t xml:space="preserve">of certain property sales </w:t>
            </w:r>
            <w:r>
              <w:t xml:space="preserve">to </w:t>
            </w:r>
            <w:r>
              <w:t xml:space="preserve">the </w:t>
            </w:r>
            <w:r w:rsidRPr="009E674F">
              <w:t xml:space="preserve">first Wednesday of </w:t>
            </w:r>
            <w:r>
              <w:t>the</w:t>
            </w:r>
            <w:r w:rsidRPr="009E674F">
              <w:t xml:space="preserve"> month</w:t>
            </w:r>
            <w:r>
              <w:t xml:space="preserve"> </w:t>
            </w:r>
            <w:r>
              <w:t xml:space="preserve">if </w:t>
            </w:r>
            <w:r w:rsidRPr="009E674F">
              <w:t>the first Tuesday occurs on January 1 or July 4.</w:t>
            </w:r>
          </w:p>
          <w:p w:rsidR="008423E4" w:rsidRPr="00E26B13" w:rsidRDefault="006A59A7" w:rsidP="00247182">
            <w:pPr>
              <w:rPr>
                <w:b/>
              </w:rPr>
            </w:pPr>
          </w:p>
        </w:tc>
      </w:tr>
      <w:tr w:rsidR="00304298" w:rsidTr="00876EB2">
        <w:tc>
          <w:tcPr>
            <w:tcW w:w="9582" w:type="dxa"/>
          </w:tcPr>
          <w:p w:rsidR="0017725B" w:rsidRDefault="006A59A7" w:rsidP="00247182">
            <w:pPr>
              <w:rPr>
                <w:b/>
                <w:u w:val="single"/>
              </w:rPr>
            </w:pPr>
            <w:r>
              <w:rPr>
                <w:b/>
                <w:u w:val="single"/>
              </w:rPr>
              <w:t>CRIMINAL JUSTICE IMPACT</w:t>
            </w:r>
          </w:p>
          <w:p w:rsidR="0017725B" w:rsidRDefault="006A59A7" w:rsidP="00247182">
            <w:pPr>
              <w:rPr>
                <w:b/>
                <w:u w:val="single"/>
              </w:rPr>
            </w:pPr>
          </w:p>
          <w:p w:rsidR="00730698" w:rsidRPr="00730698" w:rsidRDefault="006A59A7" w:rsidP="00247182">
            <w:pPr>
              <w:jc w:val="both"/>
            </w:pPr>
            <w:r>
              <w:t xml:space="preserve">It is the committee's opinion that this bill does not expressly create a criminal offense, increase the punishment for an existing criminal offense or category of offenses, or </w:t>
            </w:r>
            <w:r>
              <w:t>change the eligibility of a person for community supervision, parole, or mandatory supervision.</w:t>
            </w:r>
          </w:p>
          <w:p w:rsidR="0017725B" w:rsidRPr="0017725B" w:rsidRDefault="006A59A7" w:rsidP="00247182">
            <w:pPr>
              <w:rPr>
                <w:b/>
                <w:u w:val="single"/>
              </w:rPr>
            </w:pPr>
          </w:p>
        </w:tc>
      </w:tr>
      <w:tr w:rsidR="00304298" w:rsidTr="00876EB2">
        <w:tc>
          <w:tcPr>
            <w:tcW w:w="9582" w:type="dxa"/>
          </w:tcPr>
          <w:p w:rsidR="008423E4" w:rsidRPr="00A8133F" w:rsidRDefault="006A59A7" w:rsidP="00247182">
            <w:pPr>
              <w:rPr>
                <w:b/>
              </w:rPr>
            </w:pPr>
            <w:r w:rsidRPr="009C1E9A">
              <w:rPr>
                <w:b/>
                <w:u w:val="single"/>
              </w:rPr>
              <w:t>RULEMAKING AUTHORITY</w:t>
            </w:r>
            <w:r>
              <w:rPr>
                <w:b/>
              </w:rPr>
              <w:t xml:space="preserve"> </w:t>
            </w:r>
          </w:p>
          <w:p w:rsidR="008423E4" w:rsidRDefault="006A59A7" w:rsidP="00247182"/>
          <w:p w:rsidR="00730698" w:rsidRDefault="006A59A7" w:rsidP="00247182">
            <w:pPr>
              <w:pStyle w:val="Header"/>
              <w:tabs>
                <w:tab w:val="clear" w:pos="4320"/>
                <w:tab w:val="clear" w:pos="8640"/>
              </w:tabs>
              <w:jc w:val="both"/>
            </w:pPr>
            <w:r>
              <w:t>It is the committee's opinion that this bill does not expressly grant any additional rulemaking authority to a state officer, departmen</w:t>
            </w:r>
            <w:r>
              <w:t>t, agency, or institution.</w:t>
            </w:r>
          </w:p>
          <w:p w:rsidR="008423E4" w:rsidRPr="00E21FDC" w:rsidRDefault="006A59A7" w:rsidP="00247182">
            <w:pPr>
              <w:rPr>
                <w:b/>
              </w:rPr>
            </w:pPr>
          </w:p>
        </w:tc>
      </w:tr>
      <w:tr w:rsidR="00304298" w:rsidTr="00876EB2">
        <w:tc>
          <w:tcPr>
            <w:tcW w:w="9582" w:type="dxa"/>
          </w:tcPr>
          <w:p w:rsidR="008423E4" w:rsidRPr="00A8133F" w:rsidRDefault="006A59A7" w:rsidP="00247182">
            <w:pPr>
              <w:rPr>
                <w:b/>
              </w:rPr>
            </w:pPr>
            <w:r w:rsidRPr="009C1E9A">
              <w:rPr>
                <w:b/>
                <w:u w:val="single"/>
              </w:rPr>
              <w:t>ANALYSIS</w:t>
            </w:r>
            <w:r>
              <w:rPr>
                <w:b/>
              </w:rPr>
              <w:t xml:space="preserve"> </w:t>
            </w:r>
          </w:p>
          <w:p w:rsidR="008423E4" w:rsidRDefault="006A59A7" w:rsidP="00247182"/>
          <w:p w:rsidR="00FF120C" w:rsidRDefault="006A59A7" w:rsidP="00247182">
            <w:pPr>
              <w:pStyle w:val="Header"/>
              <w:tabs>
                <w:tab w:val="clear" w:pos="4320"/>
                <w:tab w:val="clear" w:pos="8640"/>
              </w:tabs>
              <w:jc w:val="both"/>
            </w:pPr>
            <w:r>
              <w:t>C.S.</w:t>
            </w:r>
            <w:r>
              <w:t xml:space="preserve">H.B. 1128 amends the </w:t>
            </w:r>
            <w:r>
              <w:t xml:space="preserve">Civil Practice and Remedies Code to require a </w:t>
            </w:r>
            <w:r>
              <w:t xml:space="preserve">public </w:t>
            </w:r>
            <w:r>
              <w:t xml:space="preserve">sale of real property </w:t>
            </w:r>
            <w:r>
              <w:t>subject to a writ of execution to</w:t>
            </w:r>
            <w:r>
              <w:t xml:space="preserve"> take place between </w:t>
            </w:r>
            <w:r w:rsidRPr="00FF120C">
              <w:t xml:space="preserve">10 a.m. and 4 p.m. on the first Tuesday of a month or, if the </w:t>
            </w:r>
            <w:r w:rsidRPr="00FF120C">
              <w:t>first Tuesday of a month occurs on January 1 or July 4, between 10 a.m. and 4 p.m. on the first Wednesday of the month.</w:t>
            </w:r>
            <w:r>
              <w:t xml:space="preserve"> The bill prohibits the Texas </w:t>
            </w:r>
            <w:r>
              <w:t>S</w:t>
            </w:r>
            <w:r>
              <w:t xml:space="preserve">upreme </w:t>
            </w:r>
            <w:r>
              <w:t>C</w:t>
            </w:r>
            <w:r>
              <w:t>ourt from amending or adopting rules in conflict with this requirement.</w:t>
            </w:r>
          </w:p>
          <w:p w:rsidR="00FF120C" w:rsidRDefault="006A59A7" w:rsidP="00247182">
            <w:pPr>
              <w:pStyle w:val="Header"/>
              <w:tabs>
                <w:tab w:val="clear" w:pos="4320"/>
                <w:tab w:val="clear" w:pos="8640"/>
              </w:tabs>
              <w:jc w:val="both"/>
            </w:pPr>
          </w:p>
          <w:p w:rsidR="008423E4" w:rsidRDefault="006A59A7" w:rsidP="00247182">
            <w:pPr>
              <w:pStyle w:val="Header"/>
              <w:tabs>
                <w:tab w:val="clear" w:pos="4320"/>
                <w:tab w:val="clear" w:pos="8640"/>
              </w:tabs>
              <w:jc w:val="both"/>
            </w:pPr>
            <w:r>
              <w:t xml:space="preserve">C.S.H.B. 1128 amends the </w:t>
            </w:r>
            <w:r>
              <w:t xml:space="preserve">Property Code to </w:t>
            </w:r>
            <w:r>
              <w:t>require</w:t>
            </w:r>
            <w:r>
              <w:t xml:space="preserve"> </w:t>
            </w:r>
            <w:r w:rsidRPr="009E674F">
              <w:t xml:space="preserve">a public sale </w:t>
            </w:r>
            <w:r>
              <w:t xml:space="preserve">at auction </w:t>
            </w:r>
            <w:r>
              <w:t>of real property under a power of sale conferred by a contract lien</w:t>
            </w:r>
            <w:r>
              <w:t xml:space="preserve"> to</w:t>
            </w:r>
            <w:r>
              <w:t xml:space="preserve"> </w:t>
            </w:r>
            <w:r w:rsidRPr="009E674F">
              <w:t>be held between 10 a.m. and 4 p.m. o</w:t>
            </w:r>
            <w:r>
              <w:t>n</w:t>
            </w:r>
            <w:r w:rsidRPr="009E674F">
              <w:t xml:space="preserve"> the first Wednesday of </w:t>
            </w:r>
            <w:r>
              <w:t>the</w:t>
            </w:r>
            <w:r w:rsidRPr="009E674F">
              <w:t xml:space="preserve"> </w:t>
            </w:r>
            <w:r w:rsidRPr="009E674F">
              <w:t>month</w:t>
            </w:r>
            <w:r>
              <w:t xml:space="preserve"> instead </w:t>
            </w:r>
            <w:r>
              <w:t xml:space="preserve">of the first Tuesday of a </w:t>
            </w:r>
            <w:r>
              <w:t>month</w:t>
            </w:r>
            <w:r>
              <w:t xml:space="preserve"> if </w:t>
            </w:r>
            <w:r w:rsidRPr="009E674F">
              <w:t>the first Tuesday</w:t>
            </w:r>
            <w:r w:rsidRPr="009E674F">
              <w:t xml:space="preserve"> occurs on January 1 or July 4</w:t>
            </w:r>
            <w:r w:rsidRPr="009E674F">
              <w:t>.</w:t>
            </w:r>
          </w:p>
          <w:p w:rsidR="00FF120C" w:rsidRDefault="006A59A7" w:rsidP="00247182">
            <w:pPr>
              <w:pStyle w:val="Header"/>
              <w:tabs>
                <w:tab w:val="clear" w:pos="4320"/>
                <w:tab w:val="clear" w:pos="8640"/>
              </w:tabs>
              <w:jc w:val="both"/>
            </w:pPr>
          </w:p>
          <w:p w:rsidR="00FF120C" w:rsidRDefault="006A59A7" w:rsidP="00247182">
            <w:pPr>
              <w:pStyle w:val="Header"/>
              <w:tabs>
                <w:tab w:val="clear" w:pos="4320"/>
                <w:tab w:val="clear" w:pos="8640"/>
              </w:tabs>
              <w:jc w:val="both"/>
            </w:pPr>
            <w:r>
              <w:t xml:space="preserve">C.S.H.B. 1128 amends the Tax Code to </w:t>
            </w:r>
            <w:r>
              <w:t xml:space="preserve">require a public sale of real property seized under a tax warrant </w:t>
            </w:r>
            <w:r>
              <w:t>or ordered sold pursuant to foreclosure of a tax lien</w:t>
            </w:r>
            <w:r>
              <w:t xml:space="preserve">, including a sale conducted by means of a public auction </w:t>
            </w:r>
            <w:r w:rsidRPr="00DD6CF1">
              <w:t>using onl</w:t>
            </w:r>
            <w:r w:rsidRPr="00DD6CF1">
              <w:t>ine bidding and sale</w:t>
            </w:r>
            <w:r>
              <w:t xml:space="preserve">, </w:t>
            </w:r>
            <w:r>
              <w:t xml:space="preserve">to </w:t>
            </w:r>
            <w:r w:rsidRPr="00DD6CF1">
              <w:t>take place between 10 a.m. and 4 p.m. on the first Tuesday of a month or, if the first Tuesday of a month occurs on January 1 or July 4, between 10 a.m. and 4 p.m. on the first Wednesday of the month.</w:t>
            </w:r>
          </w:p>
          <w:p w:rsidR="008423E4" w:rsidRPr="00835628" w:rsidRDefault="006A59A7" w:rsidP="00247182">
            <w:pPr>
              <w:rPr>
                <w:b/>
              </w:rPr>
            </w:pPr>
          </w:p>
        </w:tc>
      </w:tr>
      <w:tr w:rsidR="00304298" w:rsidTr="00876EB2">
        <w:tc>
          <w:tcPr>
            <w:tcW w:w="9582" w:type="dxa"/>
          </w:tcPr>
          <w:p w:rsidR="008423E4" w:rsidRPr="00A8133F" w:rsidRDefault="006A59A7" w:rsidP="00247182">
            <w:pPr>
              <w:rPr>
                <w:b/>
              </w:rPr>
            </w:pPr>
            <w:r w:rsidRPr="009C1E9A">
              <w:rPr>
                <w:b/>
                <w:u w:val="single"/>
              </w:rPr>
              <w:t>EFFECTIVE DATE</w:t>
            </w:r>
            <w:r>
              <w:rPr>
                <w:b/>
              </w:rPr>
              <w:t xml:space="preserve"> </w:t>
            </w:r>
          </w:p>
          <w:p w:rsidR="008423E4" w:rsidRDefault="006A59A7" w:rsidP="00247182"/>
          <w:p w:rsidR="008423E4" w:rsidRPr="003624F2" w:rsidRDefault="006A59A7" w:rsidP="00247182">
            <w:pPr>
              <w:pStyle w:val="Header"/>
              <w:tabs>
                <w:tab w:val="clear" w:pos="4320"/>
                <w:tab w:val="clear" w:pos="8640"/>
              </w:tabs>
              <w:jc w:val="both"/>
            </w:pPr>
            <w:r>
              <w:t>On passage,</w:t>
            </w:r>
            <w:r>
              <w:t xml:space="preserve"> or, if the bill does not receive the necessary vote, September 1, 2017.</w:t>
            </w:r>
          </w:p>
          <w:p w:rsidR="008423E4" w:rsidRPr="00233FDB" w:rsidRDefault="006A59A7" w:rsidP="00247182">
            <w:pPr>
              <w:rPr>
                <w:b/>
              </w:rPr>
            </w:pPr>
          </w:p>
        </w:tc>
      </w:tr>
      <w:tr w:rsidR="00304298" w:rsidTr="00876EB2">
        <w:tc>
          <w:tcPr>
            <w:tcW w:w="9582" w:type="dxa"/>
          </w:tcPr>
          <w:p w:rsidR="00247182" w:rsidRDefault="006A59A7" w:rsidP="00247182">
            <w:pPr>
              <w:jc w:val="both"/>
              <w:rPr>
                <w:b/>
                <w:u w:val="single"/>
              </w:rPr>
            </w:pPr>
          </w:p>
          <w:p w:rsidR="00247182" w:rsidRDefault="006A59A7" w:rsidP="00247182">
            <w:pPr>
              <w:jc w:val="both"/>
              <w:rPr>
                <w:b/>
                <w:u w:val="single"/>
              </w:rPr>
            </w:pPr>
          </w:p>
          <w:p w:rsidR="00247182" w:rsidRDefault="006A59A7" w:rsidP="00247182">
            <w:pPr>
              <w:jc w:val="both"/>
              <w:rPr>
                <w:b/>
                <w:u w:val="single"/>
              </w:rPr>
            </w:pPr>
          </w:p>
          <w:p w:rsidR="00876EB2" w:rsidRDefault="006A59A7" w:rsidP="00247182">
            <w:pPr>
              <w:jc w:val="both"/>
              <w:rPr>
                <w:b/>
                <w:u w:val="single"/>
              </w:rPr>
            </w:pPr>
            <w:r>
              <w:rPr>
                <w:b/>
                <w:u w:val="single"/>
              </w:rPr>
              <w:lastRenderedPageBreak/>
              <w:t>COMPARISON OF ORIGINAL AND SUBSTITUTE</w:t>
            </w:r>
          </w:p>
          <w:p w:rsidR="00180A0C" w:rsidRDefault="006A59A7" w:rsidP="00247182">
            <w:pPr>
              <w:jc w:val="both"/>
            </w:pPr>
          </w:p>
          <w:p w:rsidR="00180A0C" w:rsidRDefault="006A59A7" w:rsidP="00247182">
            <w:pPr>
              <w:jc w:val="both"/>
            </w:pPr>
            <w:r>
              <w:t xml:space="preserve">While C.S.H.B. 1128 may differ from the original in minor or nonsubstantive ways, the following comparison is organized and formatted in a </w:t>
            </w:r>
            <w:r>
              <w:t>manner that indicates the substantial differences between the introduced and committee substitute versions of the bill.</w:t>
            </w:r>
          </w:p>
          <w:p w:rsidR="00180A0C" w:rsidRPr="0049687E" w:rsidRDefault="006A59A7" w:rsidP="00247182">
            <w:pPr>
              <w:jc w:val="both"/>
            </w:pPr>
          </w:p>
        </w:tc>
      </w:tr>
      <w:tr w:rsidR="00304298" w:rsidTr="00876EB2">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304298" w:rsidTr="0049687E">
              <w:trPr>
                <w:cantSplit/>
                <w:tblHeader/>
              </w:trPr>
              <w:tc>
                <w:tcPr>
                  <w:tcW w:w="4680" w:type="dxa"/>
                  <w:tcMar>
                    <w:bottom w:w="188" w:type="dxa"/>
                  </w:tcMar>
                </w:tcPr>
                <w:p w:rsidR="00876EB2" w:rsidRDefault="006A59A7" w:rsidP="00247182">
                  <w:pPr>
                    <w:jc w:val="center"/>
                  </w:pPr>
                  <w:r>
                    <w:lastRenderedPageBreak/>
                    <w:t>INTRODUCED</w:t>
                  </w:r>
                </w:p>
              </w:tc>
              <w:tc>
                <w:tcPr>
                  <w:tcW w:w="4680" w:type="dxa"/>
                  <w:tcMar>
                    <w:bottom w:w="188" w:type="dxa"/>
                  </w:tcMar>
                </w:tcPr>
                <w:p w:rsidR="00876EB2" w:rsidRDefault="006A59A7" w:rsidP="00247182">
                  <w:pPr>
                    <w:jc w:val="center"/>
                  </w:pPr>
                  <w:r>
                    <w:t>HOUSE COMMITTEE SUBSTITUTE</w:t>
                  </w:r>
                </w:p>
              </w:tc>
            </w:tr>
            <w:tr w:rsidR="00304298" w:rsidTr="0049687E">
              <w:tc>
                <w:tcPr>
                  <w:tcW w:w="4680" w:type="dxa"/>
                  <w:tcMar>
                    <w:right w:w="360" w:type="dxa"/>
                  </w:tcMar>
                </w:tcPr>
                <w:p w:rsidR="00876EB2" w:rsidRDefault="006A59A7" w:rsidP="00247182">
                  <w:pPr>
                    <w:jc w:val="both"/>
                  </w:pPr>
                  <w:r w:rsidRPr="00BB6923">
                    <w:rPr>
                      <w:highlight w:val="lightGray"/>
                    </w:rPr>
                    <w:t>No equivalent provision.</w:t>
                  </w:r>
                </w:p>
                <w:p w:rsidR="00876EB2" w:rsidRDefault="006A59A7" w:rsidP="00247182">
                  <w:pPr>
                    <w:jc w:val="both"/>
                  </w:pPr>
                </w:p>
              </w:tc>
              <w:tc>
                <w:tcPr>
                  <w:tcW w:w="4680" w:type="dxa"/>
                  <w:tcMar>
                    <w:left w:w="360" w:type="dxa"/>
                  </w:tcMar>
                </w:tcPr>
                <w:p w:rsidR="00876EB2" w:rsidRPr="00BB6923" w:rsidRDefault="006A59A7" w:rsidP="00247182">
                  <w:pPr>
                    <w:jc w:val="both"/>
                  </w:pPr>
                  <w:r w:rsidRPr="00BB6923">
                    <w:t xml:space="preserve">SECTION 1.  The heading to Section 34.041, Civil Practice and </w:t>
                  </w:r>
                  <w:r w:rsidRPr="00BB6923">
                    <w:t>Remedies Code, is amended to read as follows:</w:t>
                  </w:r>
                </w:p>
                <w:p w:rsidR="00876EB2" w:rsidRDefault="006A59A7" w:rsidP="00247182">
                  <w:pPr>
                    <w:jc w:val="both"/>
                  </w:pPr>
                  <w:r w:rsidRPr="00BB6923">
                    <w:t>Sec. 34.041.  SALE AT PLACE OTHER THAN COURTHOUSE DOOR</w:t>
                  </w:r>
                  <w:r w:rsidRPr="00BB6923">
                    <w:rPr>
                      <w:u w:val="single"/>
                    </w:rPr>
                    <w:t>; DATE AND TIME OF SALE</w:t>
                  </w:r>
                  <w:r w:rsidRPr="00BB6923">
                    <w:t>.</w:t>
                  </w:r>
                </w:p>
              </w:tc>
            </w:tr>
            <w:tr w:rsidR="00304298" w:rsidTr="0049687E">
              <w:tc>
                <w:tcPr>
                  <w:tcW w:w="4680" w:type="dxa"/>
                  <w:tcMar>
                    <w:right w:w="360" w:type="dxa"/>
                  </w:tcMar>
                </w:tcPr>
                <w:p w:rsidR="00876EB2" w:rsidRDefault="006A59A7" w:rsidP="00247182">
                  <w:pPr>
                    <w:jc w:val="both"/>
                  </w:pPr>
                  <w:r w:rsidRPr="00BB6923">
                    <w:rPr>
                      <w:highlight w:val="lightGray"/>
                    </w:rPr>
                    <w:t>No equivalent provision.</w:t>
                  </w:r>
                </w:p>
                <w:p w:rsidR="00876EB2" w:rsidRDefault="006A59A7" w:rsidP="00247182">
                  <w:pPr>
                    <w:jc w:val="both"/>
                  </w:pPr>
                </w:p>
              </w:tc>
              <w:tc>
                <w:tcPr>
                  <w:tcW w:w="4680" w:type="dxa"/>
                  <w:tcMar>
                    <w:left w:w="360" w:type="dxa"/>
                  </w:tcMar>
                </w:tcPr>
                <w:p w:rsidR="00876EB2" w:rsidRPr="00BB6923" w:rsidRDefault="006A59A7" w:rsidP="00247182">
                  <w:pPr>
                    <w:jc w:val="both"/>
                  </w:pPr>
                  <w:r w:rsidRPr="00BB6923">
                    <w:t xml:space="preserve">SECTION 2.  Section 34.041, Civil Practice and Remedies Code, is amended by adding Subsection (c) to </w:t>
                  </w:r>
                  <w:r w:rsidRPr="00BB6923">
                    <w:t>read as follows:</w:t>
                  </w:r>
                </w:p>
                <w:p w:rsidR="00876EB2" w:rsidRDefault="006A59A7" w:rsidP="00247182">
                  <w:pPr>
                    <w:jc w:val="both"/>
                  </w:pPr>
                  <w:r w:rsidRPr="00BB6923">
                    <w:rPr>
                      <w:u w:val="single"/>
                    </w:rPr>
                    <w:t>(c)  A sale of real property under this subchapter must take place between 10 a.m. and 4 p.m. on the first Tuesday of a month or, if the first Tuesday of a month occurs on January 1 or July 4, between 10 a.m. and 4 p.m. on the first Wednes</w:t>
                  </w:r>
                  <w:r w:rsidRPr="00BB6923">
                    <w:rPr>
                      <w:u w:val="single"/>
                    </w:rPr>
                    <w:t>day of the month.  Notwithstanding Section 22.004, Government Code, the supreme court may not amend or adopt rules in conflict with this subsection.</w:t>
                  </w:r>
                </w:p>
              </w:tc>
            </w:tr>
            <w:tr w:rsidR="00304298" w:rsidTr="0049687E">
              <w:tc>
                <w:tcPr>
                  <w:tcW w:w="4680" w:type="dxa"/>
                  <w:tcMar>
                    <w:right w:w="360" w:type="dxa"/>
                  </w:tcMar>
                </w:tcPr>
                <w:p w:rsidR="00876EB2" w:rsidRDefault="006A59A7" w:rsidP="00247182">
                  <w:pPr>
                    <w:jc w:val="both"/>
                  </w:pPr>
                  <w:r>
                    <w:t xml:space="preserve">SECTION 1.  Sections 51.002, Property Code, is amended </w:t>
                  </w:r>
                </w:p>
              </w:tc>
              <w:tc>
                <w:tcPr>
                  <w:tcW w:w="4680" w:type="dxa"/>
                  <w:tcMar>
                    <w:left w:w="360" w:type="dxa"/>
                  </w:tcMar>
                </w:tcPr>
                <w:p w:rsidR="00876EB2" w:rsidRDefault="006A59A7" w:rsidP="00247182">
                  <w:pPr>
                    <w:jc w:val="both"/>
                  </w:pPr>
                  <w:r>
                    <w:t xml:space="preserve">SECTION 3.  </w:t>
                  </w:r>
                  <w:r>
                    <w:t>Substantially the same as the introduc</w:t>
                  </w:r>
                  <w:r>
                    <w:t>ed version</w:t>
                  </w:r>
                  <w:r w:rsidRPr="00392775">
                    <w:t>.</w:t>
                  </w:r>
                </w:p>
              </w:tc>
            </w:tr>
            <w:tr w:rsidR="00304298" w:rsidTr="0049687E">
              <w:tc>
                <w:tcPr>
                  <w:tcW w:w="4680" w:type="dxa"/>
                  <w:tcMar>
                    <w:right w:w="360" w:type="dxa"/>
                  </w:tcMar>
                </w:tcPr>
                <w:p w:rsidR="00876EB2" w:rsidRDefault="006A59A7" w:rsidP="00247182">
                  <w:pPr>
                    <w:jc w:val="both"/>
                  </w:pPr>
                  <w:r w:rsidRPr="00475A1A">
                    <w:rPr>
                      <w:highlight w:val="lightGray"/>
                    </w:rPr>
                    <w:t>No equivalent provision.</w:t>
                  </w:r>
                </w:p>
                <w:p w:rsidR="00876EB2" w:rsidRDefault="006A59A7" w:rsidP="00247182">
                  <w:pPr>
                    <w:jc w:val="both"/>
                  </w:pPr>
                </w:p>
              </w:tc>
              <w:tc>
                <w:tcPr>
                  <w:tcW w:w="4680" w:type="dxa"/>
                  <w:tcMar>
                    <w:left w:w="360" w:type="dxa"/>
                  </w:tcMar>
                </w:tcPr>
                <w:p w:rsidR="00876EB2" w:rsidRPr="00475A1A" w:rsidRDefault="006A59A7" w:rsidP="00247182">
                  <w:pPr>
                    <w:jc w:val="both"/>
                  </w:pPr>
                  <w:r w:rsidRPr="00475A1A">
                    <w:t>SECTION 4.  Section 34.01, Tax Code, is amended by adding Subsection (r-1) to read as follows:</w:t>
                  </w:r>
                </w:p>
                <w:p w:rsidR="00876EB2" w:rsidRDefault="006A59A7" w:rsidP="00247182">
                  <w:pPr>
                    <w:jc w:val="both"/>
                  </w:pPr>
                  <w:r w:rsidRPr="00475A1A">
                    <w:rPr>
                      <w:u w:val="single"/>
                    </w:rPr>
                    <w:t>(r-1)  A sale of real property under this section, including a sale conducted by means of a public auction using online bi</w:t>
                  </w:r>
                  <w:r w:rsidRPr="00475A1A">
                    <w:rPr>
                      <w:u w:val="single"/>
                    </w:rPr>
                    <w:t>dding and sale under Subsection (a-1), must take place between 10 a.m. and 4 p.m. on the first Tuesday of a month or, if the first Tuesday of a month occurs on January 1 or July 4, between 10 a.m. and 4 p.m. on the first Wednesday of the month.</w:t>
                  </w:r>
                </w:p>
              </w:tc>
            </w:tr>
            <w:tr w:rsidR="00304298" w:rsidTr="0049687E">
              <w:tc>
                <w:tcPr>
                  <w:tcW w:w="4680" w:type="dxa"/>
                  <w:tcMar>
                    <w:right w:w="360" w:type="dxa"/>
                  </w:tcMar>
                </w:tcPr>
                <w:p w:rsidR="00876EB2" w:rsidRDefault="006A59A7" w:rsidP="00247182">
                  <w:pPr>
                    <w:jc w:val="both"/>
                  </w:pPr>
                  <w:r w:rsidRPr="00475A1A">
                    <w:rPr>
                      <w:highlight w:val="lightGray"/>
                    </w:rPr>
                    <w:t>No equival</w:t>
                  </w:r>
                  <w:r w:rsidRPr="00475A1A">
                    <w:rPr>
                      <w:highlight w:val="lightGray"/>
                    </w:rPr>
                    <w:t>ent provision.</w:t>
                  </w:r>
                </w:p>
                <w:p w:rsidR="00876EB2" w:rsidRDefault="006A59A7" w:rsidP="00247182">
                  <w:pPr>
                    <w:jc w:val="both"/>
                  </w:pPr>
                </w:p>
              </w:tc>
              <w:tc>
                <w:tcPr>
                  <w:tcW w:w="4680" w:type="dxa"/>
                  <w:tcMar>
                    <w:left w:w="360" w:type="dxa"/>
                  </w:tcMar>
                </w:tcPr>
                <w:p w:rsidR="00876EB2" w:rsidRPr="00475A1A" w:rsidRDefault="006A59A7" w:rsidP="00247182">
                  <w:pPr>
                    <w:jc w:val="both"/>
                  </w:pPr>
                  <w:r w:rsidRPr="00475A1A">
                    <w:t>SECTION 5.  Section 34.07(f), Tax Code, is amended to read as follows:</w:t>
                  </w:r>
                </w:p>
                <w:p w:rsidR="00876EB2" w:rsidRPr="00475A1A" w:rsidRDefault="006A59A7" w:rsidP="00247182">
                  <w:pPr>
                    <w:jc w:val="both"/>
                  </w:pPr>
                  <w:r w:rsidRPr="00475A1A">
                    <w:t>(f)  A suit filed against the taxing units under Subsection (d) may not be maintained unless the action is instituted before the first anniversary of the date of sale or</w:t>
                  </w:r>
                  <w:r w:rsidRPr="00475A1A">
                    <w:t xml:space="preserve"> resale. In this subsection:</w:t>
                  </w:r>
                </w:p>
                <w:p w:rsidR="00876EB2" w:rsidRPr="00475A1A" w:rsidRDefault="006A59A7" w:rsidP="00247182">
                  <w:pPr>
                    <w:jc w:val="both"/>
                  </w:pPr>
                  <w:r w:rsidRPr="00475A1A">
                    <w:t xml:space="preserve">(1)  "Date of sale" means the </w:t>
                  </w:r>
                  <w:r w:rsidRPr="00475A1A">
                    <w:rPr>
                      <w:u w:val="single"/>
                    </w:rPr>
                    <w:t>date</w:t>
                  </w:r>
                  <w:r w:rsidRPr="00475A1A">
                    <w:t xml:space="preserve"> [</w:t>
                  </w:r>
                  <w:r w:rsidRPr="00475A1A">
                    <w:rPr>
                      <w:strike/>
                    </w:rPr>
                    <w:t>first Tuesday of the month</w:t>
                  </w:r>
                  <w:r w:rsidRPr="00475A1A">
                    <w:t xml:space="preserve">] on which the sheriff or constable conducted the sale of the </w:t>
                  </w:r>
                  <w:r w:rsidRPr="00475A1A">
                    <w:lastRenderedPageBreak/>
                    <w:t>property under Section 34.01.</w:t>
                  </w:r>
                </w:p>
                <w:p w:rsidR="00876EB2" w:rsidRDefault="006A59A7" w:rsidP="00247182">
                  <w:pPr>
                    <w:jc w:val="both"/>
                  </w:pPr>
                  <w:r w:rsidRPr="00475A1A">
                    <w:t>(2)  "Date of resale" means the date on which the grantor's acknowledgmen</w:t>
                  </w:r>
                  <w:r w:rsidRPr="00475A1A">
                    <w:t>t was taken or, in the case of multiple grantors, the latest date of acknowledgment by the grantors as shown in the deed.</w:t>
                  </w:r>
                </w:p>
              </w:tc>
            </w:tr>
            <w:tr w:rsidR="00304298" w:rsidTr="0049687E">
              <w:tc>
                <w:tcPr>
                  <w:tcW w:w="4680" w:type="dxa"/>
                  <w:tcMar>
                    <w:right w:w="360" w:type="dxa"/>
                  </w:tcMar>
                </w:tcPr>
                <w:p w:rsidR="00876EB2" w:rsidRDefault="006A59A7" w:rsidP="00247182">
                  <w:pPr>
                    <w:jc w:val="both"/>
                  </w:pPr>
                  <w:r w:rsidRPr="0049687E">
                    <w:lastRenderedPageBreak/>
                    <w:t xml:space="preserve">SECTION 2.  Section 51.002, Property Code, as amended by this Act, applies only to a sale for which a notice </w:t>
                  </w:r>
                  <w:r w:rsidRPr="003D23E2">
                    <w:rPr>
                      <w:highlight w:val="lightGray"/>
                    </w:rPr>
                    <w:t>is required</w:t>
                  </w:r>
                  <w:r w:rsidRPr="0049687E">
                    <w:t xml:space="preserve"> under Section 51.002, Property Code, on or after the effective date of this Act.  A sale for which notice is required under Section 51.002, Property Code, before the effective date of this Act is governed by the law in effect immediately before the effect</w:t>
                  </w:r>
                  <w:r w:rsidRPr="0049687E">
                    <w:t>ive date of this Act, and that law is continued in effect for that purpose.</w:t>
                  </w:r>
                </w:p>
              </w:tc>
              <w:tc>
                <w:tcPr>
                  <w:tcW w:w="4680" w:type="dxa"/>
                  <w:tcMar>
                    <w:left w:w="360" w:type="dxa"/>
                  </w:tcMar>
                </w:tcPr>
                <w:p w:rsidR="00876EB2" w:rsidRDefault="006A59A7" w:rsidP="00247182">
                  <w:pPr>
                    <w:jc w:val="both"/>
                  </w:pPr>
                  <w:r w:rsidRPr="0049687E">
                    <w:t>SECTION 6.  The changes in law made by this Act apply only to the sale of real property under Subchapter C, Chapter 34, Civil Practice and Remedies Code, Section 51.002, Property C</w:t>
                  </w:r>
                  <w:r w:rsidRPr="0049687E">
                    <w:t xml:space="preserve">ode, or Section 34.01, Tax Code, for which notice </w:t>
                  </w:r>
                  <w:r w:rsidRPr="003D23E2">
                    <w:rPr>
                      <w:highlight w:val="lightGray"/>
                    </w:rPr>
                    <w:t>is given</w:t>
                  </w:r>
                  <w:r w:rsidRPr="0049687E">
                    <w:t xml:space="preserve"> on or after the effective date of this Act.</w:t>
                  </w:r>
                </w:p>
                <w:p w:rsidR="00876EB2" w:rsidRDefault="006A59A7" w:rsidP="00247182">
                  <w:pPr>
                    <w:jc w:val="both"/>
                  </w:pPr>
                </w:p>
              </w:tc>
            </w:tr>
            <w:tr w:rsidR="00304298" w:rsidTr="0049687E">
              <w:tc>
                <w:tcPr>
                  <w:tcW w:w="4680" w:type="dxa"/>
                  <w:tcMar>
                    <w:right w:w="360" w:type="dxa"/>
                  </w:tcMar>
                </w:tcPr>
                <w:p w:rsidR="00876EB2" w:rsidRDefault="006A59A7" w:rsidP="00247182">
                  <w:pPr>
                    <w:jc w:val="both"/>
                  </w:pPr>
                  <w:r w:rsidRPr="0049687E">
                    <w:t xml:space="preserve">SECTION 3.  This Act takes effect </w:t>
                  </w:r>
                  <w:r w:rsidRPr="00FE3292">
                    <w:t>September 1, 2017</w:t>
                  </w:r>
                  <w:r w:rsidRPr="0049687E">
                    <w:t>.</w:t>
                  </w:r>
                </w:p>
                <w:p w:rsidR="00876EB2" w:rsidRDefault="006A59A7" w:rsidP="00247182">
                  <w:pPr>
                    <w:jc w:val="both"/>
                  </w:pPr>
                </w:p>
              </w:tc>
              <w:tc>
                <w:tcPr>
                  <w:tcW w:w="4680" w:type="dxa"/>
                  <w:tcMar>
                    <w:left w:w="360" w:type="dxa"/>
                  </w:tcMar>
                </w:tcPr>
                <w:p w:rsidR="00876EB2" w:rsidRDefault="006A59A7" w:rsidP="00247182">
                  <w:pPr>
                    <w:jc w:val="both"/>
                  </w:pPr>
                  <w:r w:rsidRPr="0049687E">
                    <w:t xml:space="preserve">SECTION 7.  </w:t>
                  </w:r>
                  <w:r w:rsidRPr="003D23E2">
                    <w:rPr>
                      <w:highlight w:val="lightGray"/>
                    </w:rPr>
                    <w:t xml:space="preserve">This Act takes effect </w:t>
                  </w:r>
                  <w:r w:rsidRPr="00FE3292">
                    <w:rPr>
                      <w:highlight w:val="lightGray"/>
                    </w:rPr>
                    <w:t>immediately if it receives a vote of two-thirds of all the memb</w:t>
                  </w:r>
                  <w:r w:rsidRPr="00FE3292">
                    <w:rPr>
                      <w:highlight w:val="lightGray"/>
                    </w:rPr>
                    <w:t>ers elected to each house, as provided by Section 39, Article III, Texas Constitution.  If this Act does not receive the vote necessary for immediate effect,</w:t>
                  </w:r>
                  <w:r w:rsidRPr="00FE3292">
                    <w:t xml:space="preserve"> this Act takes effect September 1, 2017</w:t>
                  </w:r>
                  <w:r w:rsidRPr="0049687E">
                    <w:t>.</w:t>
                  </w:r>
                </w:p>
              </w:tc>
            </w:tr>
          </w:tbl>
          <w:p w:rsidR="00876EB2" w:rsidRDefault="006A59A7" w:rsidP="00247182"/>
          <w:p w:rsidR="00876EB2" w:rsidRPr="009C1E9A" w:rsidRDefault="006A59A7" w:rsidP="00247182">
            <w:pPr>
              <w:rPr>
                <w:b/>
                <w:u w:val="single"/>
              </w:rPr>
            </w:pPr>
          </w:p>
        </w:tc>
      </w:tr>
    </w:tbl>
    <w:p w:rsidR="004108C3" w:rsidRPr="00B11F4D" w:rsidRDefault="006A59A7" w:rsidP="008423E4"/>
    <w:sectPr w:rsidR="004108C3" w:rsidRPr="00B11F4D"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59A7">
      <w:r>
        <w:separator/>
      </w:r>
    </w:p>
  </w:endnote>
  <w:endnote w:type="continuationSeparator" w:id="0">
    <w:p w:rsidR="00000000" w:rsidRDefault="006A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04298" w:rsidTr="009C1E9A">
      <w:trPr>
        <w:cantSplit/>
      </w:trPr>
      <w:tc>
        <w:tcPr>
          <w:tcW w:w="0" w:type="pct"/>
        </w:tcPr>
        <w:p w:rsidR="00137D90" w:rsidRDefault="006A59A7" w:rsidP="009C1E9A">
          <w:pPr>
            <w:pStyle w:val="Footer"/>
            <w:tabs>
              <w:tab w:val="clear" w:pos="8640"/>
              <w:tab w:val="right" w:pos="9360"/>
            </w:tabs>
          </w:pPr>
        </w:p>
      </w:tc>
      <w:tc>
        <w:tcPr>
          <w:tcW w:w="2395" w:type="pct"/>
        </w:tcPr>
        <w:p w:rsidR="00137D90" w:rsidRDefault="006A59A7" w:rsidP="009C1E9A">
          <w:pPr>
            <w:pStyle w:val="Footer"/>
            <w:tabs>
              <w:tab w:val="clear" w:pos="8640"/>
              <w:tab w:val="right" w:pos="9360"/>
            </w:tabs>
          </w:pPr>
        </w:p>
        <w:p w:rsidR="001A4310" w:rsidRDefault="006A59A7" w:rsidP="009C1E9A">
          <w:pPr>
            <w:pStyle w:val="Footer"/>
            <w:tabs>
              <w:tab w:val="clear" w:pos="8640"/>
              <w:tab w:val="right" w:pos="9360"/>
            </w:tabs>
          </w:pPr>
        </w:p>
        <w:p w:rsidR="00137D90" w:rsidRDefault="006A59A7" w:rsidP="009C1E9A">
          <w:pPr>
            <w:pStyle w:val="Footer"/>
            <w:tabs>
              <w:tab w:val="clear" w:pos="8640"/>
              <w:tab w:val="right" w:pos="9360"/>
            </w:tabs>
          </w:pPr>
        </w:p>
      </w:tc>
      <w:tc>
        <w:tcPr>
          <w:tcW w:w="2453" w:type="pct"/>
        </w:tcPr>
        <w:p w:rsidR="00137D90" w:rsidRDefault="006A59A7" w:rsidP="009C1E9A">
          <w:pPr>
            <w:pStyle w:val="Footer"/>
            <w:tabs>
              <w:tab w:val="clear" w:pos="8640"/>
              <w:tab w:val="right" w:pos="9360"/>
            </w:tabs>
            <w:jc w:val="right"/>
          </w:pPr>
        </w:p>
      </w:tc>
    </w:tr>
    <w:tr w:rsidR="00304298" w:rsidTr="009C1E9A">
      <w:trPr>
        <w:cantSplit/>
      </w:trPr>
      <w:tc>
        <w:tcPr>
          <w:tcW w:w="0" w:type="pct"/>
        </w:tcPr>
        <w:p w:rsidR="00EC379B" w:rsidRDefault="006A59A7" w:rsidP="009C1E9A">
          <w:pPr>
            <w:pStyle w:val="Footer"/>
            <w:tabs>
              <w:tab w:val="clear" w:pos="8640"/>
              <w:tab w:val="right" w:pos="9360"/>
            </w:tabs>
          </w:pPr>
        </w:p>
      </w:tc>
      <w:tc>
        <w:tcPr>
          <w:tcW w:w="2395" w:type="pct"/>
        </w:tcPr>
        <w:p w:rsidR="00EC379B" w:rsidRPr="009C1E9A" w:rsidRDefault="006A59A7" w:rsidP="009C1E9A">
          <w:pPr>
            <w:pStyle w:val="Footer"/>
            <w:tabs>
              <w:tab w:val="clear" w:pos="8640"/>
              <w:tab w:val="right" w:pos="9360"/>
            </w:tabs>
            <w:rPr>
              <w:rFonts w:ascii="Shruti" w:hAnsi="Shruti"/>
              <w:sz w:val="22"/>
            </w:rPr>
          </w:pPr>
          <w:r>
            <w:rPr>
              <w:rFonts w:ascii="Shruti" w:hAnsi="Shruti"/>
              <w:sz w:val="22"/>
            </w:rPr>
            <w:t>85R 19147</w:t>
          </w:r>
        </w:p>
      </w:tc>
      <w:tc>
        <w:tcPr>
          <w:tcW w:w="2453" w:type="pct"/>
        </w:tcPr>
        <w:p w:rsidR="00EC379B" w:rsidRDefault="006A59A7" w:rsidP="009C1E9A">
          <w:pPr>
            <w:pStyle w:val="Footer"/>
            <w:tabs>
              <w:tab w:val="clear" w:pos="8640"/>
              <w:tab w:val="right" w:pos="9360"/>
            </w:tabs>
            <w:jc w:val="right"/>
          </w:pPr>
          <w:r>
            <w:fldChar w:fldCharType="begin"/>
          </w:r>
          <w:r>
            <w:instrText xml:space="preserve"> DOCPROPERTY  OTID  \* MERGEFORMAT </w:instrText>
          </w:r>
          <w:r>
            <w:fldChar w:fldCharType="separate"/>
          </w:r>
          <w:r>
            <w:t>17.82.783</w:t>
          </w:r>
          <w:r>
            <w:fldChar w:fldCharType="end"/>
          </w:r>
        </w:p>
      </w:tc>
    </w:tr>
    <w:tr w:rsidR="00304298" w:rsidTr="009C1E9A">
      <w:trPr>
        <w:cantSplit/>
      </w:trPr>
      <w:tc>
        <w:tcPr>
          <w:tcW w:w="0" w:type="pct"/>
        </w:tcPr>
        <w:p w:rsidR="00EC379B" w:rsidRDefault="006A59A7" w:rsidP="009C1E9A">
          <w:pPr>
            <w:pStyle w:val="Footer"/>
            <w:tabs>
              <w:tab w:val="clear" w:pos="4320"/>
              <w:tab w:val="clear" w:pos="8640"/>
              <w:tab w:val="left" w:pos="2865"/>
            </w:tabs>
          </w:pPr>
        </w:p>
      </w:tc>
      <w:tc>
        <w:tcPr>
          <w:tcW w:w="2395" w:type="pct"/>
        </w:tcPr>
        <w:p w:rsidR="00EC379B" w:rsidRPr="009C1E9A" w:rsidRDefault="006A59A7" w:rsidP="009C1E9A">
          <w:pPr>
            <w:pStyle w:val="Footer"/>
            <w:tabs>
              <w:tab w:val="clear" w:pos="4320"/>
              <w:tab w:val="clear" w:pos="8640"/>
              <w:tab w:val="left" w:pos="2865"/>
            </w:tabs>
            <w:rPr>
              <w:rFonts w:ascii="Shruti" w:hAnsi="Shruti"/>
              <w:sz w:val="22"/>
            </w:rPr>
          </w:pPr>
          <w:r>
            <w:rPr>
              <w:rFonts w:ascii="Shruti" w:hAnsi="Shruti"/>
              <w:sz w:val="22"/>
            </w:rPr>
            <w:t>Substitute Document Number: 85R 16630</w:t>
          </w:r>
        </w:p>
      </w:tc>
      <w:tc>
        <w:tcPr>
          <w:tcW w:w="2453" w:type="pct"/>
        </w:tcPr>
        <w:p w:rsidR="00EC379B" w:rsidRDefault="006A59A7" w:rsidP="006D504F">
          <w:pPr>
            <w:pStyle w:val="Footer"/>
            <w:rPr>
              <w:rStyle w:val="PageNumber"/>
            </w:rPr>
          </w:pPr>
        </w:p>
        <w:p w:rsidR="00EC379B" w:rsidRDefault="006A59A7" w:rsidP="009C1E9A">
          <w:pPr>
            <w:pStyle w:val="Footer"/>
            <w:tabs>
              <w:tab w:val="clear" w:pos="8640"/>
              <w:tab w:val="right" w:pos="9360"/>
            </w:tabs>
            <w:jc w:val="right"/>
          </w:pPr>
        </w:p>
      </w:tc>
    </w:tr>
    <w:tr w:rsidR="00304298" w:rsidTr="009C1E9A">
      <w:trPr>
        <w:cantSplit/>
        <w:trHeight w:val="323"/>
      </w:trPr>
      <w:tc>
        <w:tcPr>
          <w:tcW w:w="0" w:type="pct"/>
          <w:gridSpan w:val="3"/>
        </w:tcPr>
        <w:p w:rsidR="00EC379B" w:rsidRDefault="006A59A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A59A7" w:rsidP="009C1E9A">
          <w:pPr>
            <w:pStyle w:val="Footer"/>
            <w:tabs>
              <w:tab w:val="clear" w:pos="8640"/>
              <w:tab w:val="right" w:pos="9360"/>
            </w:tabs>
            <w:jc w:val="center"/>
          </w:pPr>
        </w:p>
      </w:tc>
    </w:tr>
  </w:tbl>
  <w:p w:rsidR="00EC379B" w:rsidRPr="00FF6F72" w:rsidRDefault="006A59A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59A7">
      <w:r>
        <w:separator/>
      </w:r>
    </w:p>
  </w:footnote>
  <w:footnote w:type="continuationSeparator" w:id="0">
    <w:p w:rsidR="00000000" w:rsidRDefault="006A5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622A3"/>
    <w:multiLevelType w:val="hybridMultilevel"/>
    <w:tmpl w:val="38F2089C"/>
    <w:lvl w:ilvl="0" w:tplc="7924EA10">
      <w:start w:val="1"/>
      <w:numFmt w:val="lowerLetter"/>
      <w:lvlText w:val="(%1)"/>
      <w:lvlJc w:val="left"/>
      <w:pPr>
        <w:ind w:left="795" w:hanging="435"/>
      </w:pPr>
      <w:rPr>
        <w:rFonts w:hint="default"/>
      </w:rPr>
    </w:lvl>
    <w:lvl w:ilvl="1" w:tplc="15048BFA" w:tentative="1">
      <w:start w:val="1"/>
      <w:numFmt w:val="lowerLetter"/>
      <w:lvlText w:val="%2."/>
      <w:lvlJc w:val="left"/>
      <w:pPr>
        <w:ind w:left="1440" w:hanging="360"/>
      </w:pPr>
    </w:lvl>
    <w:lvl w:ilvl="2" w:tplc="6B0E50A2" w:tentative="1">
      <w:start w:val="1"/>
      <w:numFmt w:val="lowerRoman"/>
      <w:lvlText w:val="%3."/>
      <w:lvlJc w:val="right"/>
      <w:pPr>
        <w:ind w:left="2160" w:hanging="180"/>
      </w:pPr>
    </w:lvl>
    <w:lvl w:ilvl="3" w:tplc="E89A22DE" w:tentative="1">
      <w:start w:val="1"/>
      <w:numFmt w:val="decimal"/>
      <w:lvlText w:val="%4."/>
      <w:lvlJc w:val="left"/>
      <w:pPr>
        <w:ind w:left="2880" w:hanging="360"/>
      </w:pPr>
    </w:lvl>
    <w:lvl w:ilvl="4" w:tplc="012A1EB6" w:tentative="1">
      <w:start w:val="1"/>
      <w:numFmt w:val="lowerLetter"/>
      <w:lvlText w:val="%5."/>
      <w:lvlJc w:val="left"/>
      <w:pPr>
        <w:ind w:left="3600" w:hanging="360"/>
      </w:pPr>
    </w:lvl>
    <w:lvl w:ilvl="5" w:tplc="7F82254E" w:tentative="1">
      <w:start w:val="1"/>
      <w:numFmt w:val="lowerRoman"/>
      <w:lvlText w:val="%6."/>
      <w:lvlJc w:val="right"/>
      <w:pPr>
        <w:ind w:left="4320" w:hanging="180"/>
      </w:pPr>
    </w:lvl>
    <w:lvl w:ilvl="6" w:tplc="70BA289E" w:tentative="1">
      <w:start w:val="1"/>
      <w:numFmt w:val="decimal"/>
      <w:lvlText w:val="%7."/>
      <w:lvlJc w:val="left"/>
      <w:pPr>
        <w:ind w:left="5040" w:hanging="360"/>
      </w:pPr>
    </w:lvl>
    <w:lvl w:ilvl="7" w:tplc="B58AEF62" w:tentative="1">
      <w:start w:val="1"/>
      <w:numFmt w:val="lowerLetter"/>
      <w:lvlText w:val="%8."/>
      <w:lvlJc w:val="left"/>
      <w:pPr>
        <w:ind w:left="5760" w:hanging="360"/>
      </w:pPr>
    </w:lvl>
    <w:lvl w:ilvl="8" w:tplc="0A304B6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98"/>
    <w:rsid w:val="00304298"/>
    <w:rsid w:val="006A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0698"/>
    <w:rPr>
      <w:sz w:val="16"/>
      <w:szCs w:val="16"/>
    </w:rPr>
  </w:style>
  <w:style w:type="paragraph" w:styleId="CommentText">
    <w:name w:val="annotation text"/>
    <w:basedOn w:val="Normal"/>
    <w:link w:val="CommentTextChar"/>
    <w:rsid w:val="00730698"/>
    <w:rPr>
      <w:sz w:val="20"/>
      <w:szCs w:val="20"/>
    </w:rPr>
  </w:style>
  <w:style w:type="character" w:customStyle="1" w:styleId="CommentTextChar">
    <w:name w:val="Comment Text Char"/>
    <w:basedOn w:val="DefaultParagraphFont"/>
    <w:link w:val="CommentText"/>
    <w:rsid w:val="00730698"/>
  </w:style>
  <w:style w:type="paragraph" w:styleId="CommentSubject">
    <w:name w:val="annotation subject"/>
    <w:basedOn w:val="CommentText"/>
    <w:next w:val="CommentText"/>
    <w:link w:val="CommentSubjectChar"/>
    <w:rsid w:val="00730698"/>
    <w:rPr>
      <w:b/>
      <w:bCs/>
    </w:rPr>
  </w:style>
  <w:style w:type="character" w:customStyle="1" w:styleId="CommentSubjectChar">
    <w:name w:val="Comment Subject Char"/>
    <w:basedOn w:val="CommentTextChar"/>
    <w:link w:val="CommentSubject"/>
    <w:rsid w:val="00730698"/>
    <w:rPr>
      <w:b/>
      <w:bCs/>
    </w:rPr>
  </w:style>
  <w:style w:type="paragraph" w:styleId="Revision">
    <w:name w:val="Revision"/>
    <w:hidden/>
    <w:uiPriority w:val="99"/>
    <w:semiHidden/>
    <w:rsid w:val="00E36E60"/>
    <w:rPr>
      <w:sz w:val="24"/>
      <w:szCs w:val="24"/>
    </w:rPr>
  </w:style>
  <w:style w:type="paragraph" w:styleId="ListParagraph">
    <w:name w:val="List Paragraph"/>
    <w:basedOn w:val="Normal"/>
    <w:uiPriority w:val="34"/>
    <w:qFormat/>
    <w:rsid w:val="00674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0698"/>
    <w:rPr>
      <w:sz w:val="16"/>
      <w:szCs w:val="16"/>
    </w:rPr>
  </w:style>
  <w:style w:type="paragraph" w:styleId="CommentText">
    <w:name w:val="annotation text"/>
    <w:basedOn w:val="Normal"/>
    <w:link w:val="CommentTextChar"/>
    <w:rsid w:val="00730698"/>
    <w:rPr>
      <w:sz w:val="20"/>
      <w:szCs w:val="20"/>
    </w:rPr>
  </w:style>
  <w:style w:type="character" w:customStyle="1" w:styleId="CommentTextChar">
    <w:name w:val="Comment Text Char"/>
    <w:basedOn w:val="DefaultParagraphFont"/>
    <w:link w:val="CommentText"/>
    <w:rsid w:val="00730698"/>
  </w:style>
  <w:style w:type="paragraph" w:styleId="CommentSubject">
    <w:name w:val="annotation subject"/>
    <w:basedOn w:val="CommentText"/>
    <w:next w:val="CommentText"/>
    <w:link w:val="CommentSubjectChar"/>
    <w:rsid w:val="00730698"/>
    <w:rPr>
      <w:b/>
      <w:bCs/>
    </w:rPr>
  </w:style>
  <w:style w:type="character" w:customStyle="1" w:styleId="CommentSubjectChar">
    <w:name w:val="Comment Subject Char"/>
    <w:basedOn w:val="CommentTextChar"/>
    <w:link w:val="CommentSubject"/>
    <w:rsid w:val="00730698"/>
    <w:rPr>
      <w:b/>
      <w:bCs/>
    </w:rPr>
  </w:style>
  <w:style w:type="paragraph" w:styleId="Revision">
    <w:name w:val="Revision"/>
    <w:hidden/>
    <w:uiPriority w:val="99"/>
    <w:semiHidden/>
    <w:rsid w:val="00E36E60"/>
    <w:rPr>
      <w:sz w:val="24"/>
      <w:szCs w:val="24"/>
    </w:rPr>
  </w:style>
  <w:style w:type="paragraph" w:styleId="ListParagraph">
    <w:name w:val="List Paragraph"/>
    <w:basedOn w:val="Normal"/>
    <w:uiPriority w:val="34"/>
    <w:qFormat/>
    <w:rsid w:val="00674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994</Words>
  <Characters>4732</Characters>
  <Application>Microsoft Office Word</Application>
  <DocSecurity>4</DocSecurity>
  <Lines>155</Lines>
  <Paragraphs>41</Paragraphs>
  <ScaleCrop>false</ScaleCrop>
  <HeadingPairs>
    <vt:vector size="2" baseType="variant">
      <vt:variant>
        <vt:lpstr>Title</vt:lpstr>
      </vt:variant>
      <vt:variant>
        <vt:i4>1</vt:i4>
      </vt:variant>
    </vt:vector>
  </HeadingPairs>
  <TitlesOfParts>
    <vt:vector size="1" baseType="lpstr">
      <vt:lpstr>BA - HB01128 (Committee Report (Substituted))</vt:lpstr>
    </vt:vector>
  </TitlesOfParts>
  <Company>State of Texas</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19147</dc:subject>
  <dc:creator>State of Texas</dc:creator>
  <dc:description>HB 1128 by Wray-(H)Business &amp; Industry (Substitute Document Number: 85R 16630)</dc:description>
  <cp:lastModifiedBy>Molly Hoffman-Bricker</cp:lastModifiedBy>
  <cp:revision>2</cp:revision>
  <cp:lastPrinted>2017-03-24T13:26:00Z</cp:lastPrinted>
  <dcterms:created xsi:type="dcterms:W3CDTF">2017-03-28T21:54:00Z</dcterms:created>
  <dcterms:modified xsi:type="dcterms:W3CDTF">2017-03-28T21:54:00Z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17.82.783</vt:lpwstr>
  </property>
</Properties>
</file>