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3A76" w:rsidTr="00345119">
        <w:tc>
          <w:tcPr>
            <w:tcW w:w="9576" w:type="dxa"/>
            <w:noWrap/>
          </w:tcPr>
          <w:p w:rsidR="008423E4" w:rsidRPr="0022177D" w:rsidRDefault="00E827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2741" w:rsidP="008423E4">
      <w:pPr>
        <w:jc w:val="center"/>
      </w:pPr>
    </w:p>
    <w:p w:rsidR="008423E4" w:rsidRPr="00B31F0E" w:rsidRDefault="00E82741" w:rsidP="008423E4"/>
    <w:p w:rsidR="008423E4" w:rsidRPr="00742794" w:rsidRDefault="00E827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3A76" w:rsidTr="00345119">
        <w:tc>
          <w:tcPr>
            <w:tcW w:w="9576" w:type="dxa"/>
          </w:tcPr>
          <w:p w:rsidR="008423E4" w:rsidRPr="00861995" w:rsidRDefault="00E82741" w:rsidP="00345119">
            <w:pPr>
              <w:jc w:val="right"/>
            </w:pPr>
            <w:r>
              <w:t>H.B. 1174</w:t>
            </w:r>
          </w:p>
        </w:tc>
      </w:tr>
      <w:tr w:rsidR="00BB3A76" w:rsidTr="00345119">
        <w:tc>
          <w:tcPr>
            <w:tcW w:w="9576" w:type="dxa"/>
          </w:tcPr>
          <w:p w:rsidR="008423E4" w:rsidRPr="00861995" w:rsidRDefault="00E82741" w:rsidP="002349F8">
            <w:pPr>
              <w:jc w:val="right"/>
            </w:pPr>
            <w:r>
              <w:t xml:space="preserve">By: </w:t>
            </w:r>
            <w:r>
              <w:t>Hinojosa, Gina</w:t>
            </w:r>
          </w:p>
        </w:tc>
      </w:tr>
      <w:tr w:rsidR="00BB3A76" w:rsidTr="00345119">
        <w:tc>
          <w:tcPr>
            <w:tcW w:w="9576" w:type="dxa"/>
          </w:tcPr>
          <w:p w:rsidR="008423E4" w:rsidRPr="00861995" w:rsidRDefault="00E82741" w:rsidP="00345119">
            <w:pPr>
              <w:jc w:val="right"/>
            </w:pPr>
            <w:r>
              <w:t>Public Education</w:t>
            </w:r>
          </w:p>
        </w:tc>
      </w:tr>
      <w:tr w:rsidR="00BB3A76" w:rsidTr="00345119">
        <w:tc>
          <w:tcPr>
            <w:tcW w:w="9576" w:type="dxa"/>
          </w:tcPr>
          <w:p w:rsidR="008423E4" w:rsidRDefault="00E827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2741" w:rsidP="008423E4">
      <w:pPr>
        <w:tabs>
          <w:tab w:val="right" w:pos="9360"/>
        </w:tabs>
      </w:pPr>
    </w:p>
    <w:p w:rsidR="008423E4" w:rsidRDefault="00E82741" w:rsidP="008423E4"/>
    <w:p w:rsidR="008423E4" w:rsidRDefault="00E827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3A76" w:rsidTr="00345119">
        <w:tc>
          <w:tcPr>
            <w:tcW w:w="9576" w:type="dxa"/>
          </w:tcPr>
          <w:p w:rsidR="008423E4" w:rsidRPr="00A8133F" w:rsidRDefault="00E82741" w:rsidP="002E0B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2741" w:rsidP="002E0B3D"/>
          <w:p w:rsidR="008423E4" w:rsidRDefault="00E82741" w:rsidP="002E0B3D">
            <w:pPr>
              <w:pStyle w:val="Header"/>
              <w:jc w:val="both"/>
            </w:pPr>
            <w:r>
              <w:t xml:space="preserve">Interested parties note research that indicates that students who take at least one dual enrollment course </w:t>
            </w:r>
            <w:r>
              <w:t xml:space="preserve">are </w:t>
            </w:r>
            <w:r>
              <w:t xml:space="preserve">more likely to graduate college than students who do not complete such a course and contend that school districts should be </w:t>
            </w:r>
            <w:r>
              <w:t>recognize</w:t>
            </w:r>
            <w:r>
              <w:t>d, for school accountability purposes, for</w:t>
            </w:r>
            <w:r>
              <w:t xml:space="preserve"> commitment to preparing students for college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1174 seeks to </w:t>
            </w:r>
            <w:r>
              <w:t>address this is</w:t>
            </w:r>
            <w:r>
              <w:t xml:space="preserve">sue by </w:t>
            </w:r>
            <w:r>
              <w:t>includ</w:t>
            </w:r>
            <w:r>
              <w:t>ing</w:t>
            </w:r>
            <w:r>
              <w:t xml:space="preserve"> the percentage of students who successfully complete </w:t>
            </w:r>
            <w:r>
              <w:t>certain dual enrollment courses among the factors used to evaluate districts and schools</w:t>
            </w:r>
            <w:r>
              <w:t>.</w:t>
            </w:r>
          </w:p>
          <w:p w:rsidR="008423E4" w:rsidRPr="00E26B13" w:rsidRDefault="00E82741" w:rsidP="002E0B3D">
            <w:pPr>
              <w:rPr>
                <w:b/>
              </w:rPr>
            </w:pPr>
          </w:p>
        </w:tc>
      </w:tr>
      <w:tr w:rsidR="00BB3A76" w:rsidTr="00345119">
        <w:tc>
          <w:tcPr>
            <w:tcW w:w="9576" w:type="dxa"/>
          </w:tcPr>
          <w:p w:rsidR="0017725B" w:rsidRDefault="00E82741" w:rsidP="002E0B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2741" w:rsidP="002E0B3D">
            <w:pPr>
              <w:rPr>
                <w:b/>
                <w:u w:val="single"/>
              </w:rPr>
            </w:pPr>
          </w:p>
          <w:p w:rsidR="001A00CE" w:rsidRPr="001A00CE" w:rsidRDefault="00E82741" w:rsidP="002E0B3D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2741" w:rsidP="002E0B3D">
            <w:pPr>
              <w:rPr>
                <w:b/>
                <w:u w:val="single"/>
              </w:rPr>
            </w:pPr>
          </w:p>
        </w:tc>
      </w:tr>
      <w:tr w:rsidR="00BB3A76" w:rsidTr="00345119">
        <w:tc>
          <w:tcPr>
            <w:tcW w:w="9576" w:type="dxa"/>
          </w:tcPr>
          <w:p w:rsidR="008423E4" w:rsidRPr="00A8133F" w:rsidRDefault="00E82741" w:rsidP="002E0B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2741" w:rsidP="002E0B3D"/>
          <w:p w:rsidR="001A00CE" w:rsidRDefault="00E82741" w:rsidP="002E0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E82741" w:rsidP="002E0B3D">
            <w:pPr>
              <w:rPr>
                <w:b/>
              </w:rPr>
            </w:pPr>
          </w:p>
        </w:tc>
      </w:tr>
      <w:tr w:rsidR="00BB3A76" w:rsidTr="00345119">
        <w:tc>
          <w:tcPr>
            <w:tcW w:w="9576" w:type="dxa"/>
          </w:tcPr>
          <w:p w:rsidR="008423E4" w:rsidRPr="00A8133F" w:rsidRDefault="00E82741" w:rsidP="002E0B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2741" w:rsidP="002E0B3D"/>
          <w:p w:rsidR="008423E4" w:rsidRDefault="00E82741" w:rsidP="002E0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1174 amends the </w:t>
            </w:r>
            <w:r w:rsidRPr="001A00CE">
              <w:t>Education Code</w:t>
            </w:r>
            <w:r>
              <w:t xml:space="preserve"> to </w:t>
            </w:r>
            <w:r>
              <w:t>include among the</w:t>
            </w:r>
            <w:r w:rsidRPr="001A00CE">
              <w:t xml:space="preserve"> fourth domain of</w:t>
            </w:r>
            <w:r>
              <w:t xml:space="preserve"> performance</w:t>
            </w:r>
            <w:r w:rsidRPr="001A00CE">
              <w:t xml:space="preserve"> indicators of achievement </w:t>
            </w:r>
            <w:r>
              <w:t xml:space="preserve">by which </w:t>
            </w:r>
            <w:r w:rsidRPr="001A00CE">
              <w:t>high school campuses and school districts that include high school campuses</w:t>
            </w:r>
            <w:r>
              <w:t xml:space="preserve"> are evaluated</w:t>
            </w:r>
            <w:r>
              <w:t xml:space="preserve"> </w:t>
            </w:r>
            <w:r w:rsidRPr="001A00CE">
              <w:t>the percentage of students who successfully completed an OnRamps dual enrollment course</w:t>
            </w:r>
            <w:r>
              <w:t xml:space="preserve">. The bill </w:t>
            </w:r>
            <w:r w:rsidRPr="001A00CE">
              <w:t>applies beginning with the 2017-</w:t>
            </w:r>
            <w:r w:rsidRPr="001A00CE">
              <w:t>2018 school year</w:t>
            </w:r>
            <w:r>
              <w:t xml:space="preserve">. </w:t>
            </w:r>
          </w:p>
          <w:p w:rsidR="008423E4" w:rsidRPr="00835628" w:rsidRDefault="00E82741" w:rsidP="002E0B3D">
            <w:pPr>
              <w:rPr>
                <w:b/>
              </w:rPr>
            </w:pPr>
          </w:p>
        </w:tc>
      </w:tr>
      <w:tr w:rsidR="00BB3A76" w:rsidTr="00345119">
        <w:tc>
          <w:tcPr>
            <w:tcW w:w="9576" w:type="dxa"/>
          </w:tcPr>
          <w:p w:rsidR="008423E4" w:rsidRPr="00A8133F" w:rsidRDefault="00E82741" w:rsidP="002E0B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2741" w:rsidP="002E0B3D"/>
          <w:p w:rsidR="008423E4" w:rsidRPr="003624F2" w:rsidRDefault="00E82741" w:rsidP="002E0B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82741" w:rsidP="002E0B3D">
            <w:pPr>
              <w:rPr>
                <w:b/>
              </w:rPr>
            </w:pPr>
          </w:p>
        </w:tc>
      </w:tr>
    </w:tbl>
    <w:p w:rsidR="008423E4" w:rsidRPr="00BE0E75" w:rsidRDefault="00E827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274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741">
      <w:r>
        <w:separator/>
      </w:r>
    </w:p>
  </w:endnote>
  <w:endnote w:type="continuationSeparator" w:id="0">
    <w:p w:rsidR="00000000" w:rsidRDefault="00E8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3A76" w:rsidTr="009C1E9A">
      <w:trPr>
        <w:cantSplit/>
      </w:trPr>
      <w:tc>
        <w:tcPr>
          <w:tcW w:w="0" w:type="pct"/>
        </w:tcPr>
        <w:p w:rsidR="00137D90" w:rsidRDefault="00E8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A76" w:rsidTr="009C1E9A">
      <w:trPr>
        <w:cantSplit/>
      </w:trPr>
      <w:tc>
        <w:tcPr>
          <w:tcW w:w="0" w:type="pct"/>
        </w:tcPr>
        <w:p w:rsidR="00EC379B" w:rsidRDefault="00E8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27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18076</w:t>
          </w:r>
        </w:p>
      </w:tc>
      <w:tc>
        <w:tcPr>
          <w:tcW w:w="2453" w:type="pct"/>
        </w:tcPr>
        <w:p w:rsidR="00EC379B" w:rsidRDefault="00E8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17.76.184</w:t>
          </w:r>
          <w:r>
            <w:fldChar w:fldCharType="end"/>
          </w:r>
        </w:p>
      </w:tc>
    </w:tr>
    <w:tr w:rsidR="00BB3A76" w:rsidTr="009C1E9A">
      <w:trPr>
        <w:cantSplit/>
      </w:trPr>
      <w:tc>
        <w:tcPr>
          <w:tcW w:w="0" w:type="pct"/>
        </w:tcPr>
        <w:p w:rsidR="00EC379B" w:rsidRDefault="00E8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2741" w:rsidP="006D504F">
          <w:pPr>
            <w:pStyle w:val="Footer"/>
            <w:rPr>
              <w:rStyle w:val="PageNumber"/>
            </w:rPr>
          </w:pPr>
        </w:p>
        <w:p w:rsidR="00EC379B" w:rsidRDefault="00E8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3A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27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27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27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741">
      <w:r>
        <w:separator/>
      </w:r>
    </w:p>
  </w:footnote>
  <w:footnote w:type="continuationSeparator" w:id="0">
    <w:p w:rsidR="00000000" w:rsidRDefault="00E8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6"/>
    <w:rsid w:val="00BB3A76"/>
    <w:rsid w:val="00E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00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0CE"/>
  </w:style>
  <w:style w:type="paragraph" w:styleId="CommentSubject">
    <w:name w:val="annotation subject"/>
    <w:basedOn w:val="CommentText"/>
    <w:next w:val="CommentText"/>
    <w:link w:val="CommentSubjectChar"/>
    <w:rsid w:val="001A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00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0CE"/>
  </w:style>
  <w:style w:type="paragraph" w:styleId="CommentSubject">
    <w:name w:val="annotation subject"/>
    <w:basedOn w:val="CommentText"/>
    <w:next w:val="CommentText"/>
    <w:link w:val="CommentSubjectChar"/>
    <w:rsid w:val="001A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1350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HB01174 (Committee Report (Unamended))</vt:lpstr>
    </vt:vector>
  </TitlesOfParts>
  <Company>State of Texas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18076</dc:subject>
  <dc:creator>State of Texas</dc:creator>
  <dc:description>HB 1174 by Hinojosa, Gina-(H)Public Education</dc:description>
  <cp:lastModifiedBy>Brianna Weis</cp:lastModifiedBy>
  <cp:revision>2</cp:revision>
  <cp:lastPrinted>2003-11-26T17:21:00Z</cp:lastPrinted>
  <dcterms:created xsi:type="dcterms:W3CDTF">2017-04-25T19:48:00Z</dcterms:created>
  <dcterms:modified xsi:type="dcterms:W3CDTF">2017-04-25T19:48:00Z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17.76.184</vt:lpwstr>
  </property>
</Properties>
</file>