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90D6F" w:rsidTr="00345119">
        <w:tc>
          <w:tcPr>
            <w:tcW w:w="9576" w:type="dxa"/>
            <w:noWrap/>
          </w:tcPr>
          <w:p w:rsidR="008423E4" w:rsidRPr="0022177D" w:rsidRDefault="000206B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206B1" w:rsidP="008423E4">
      <w:pPr>
        <w:jc w:val="center"/>
      </w:pPr>
    </w:p>
    <w:p w:rsidR="008423E4" w:rsidRPr="00B31F0E" w:rsidRDefault="000206B1" w:rsidP="008423E4"/>
    <w:p w:rsidR="008423E4" w:rsidRPr="00742794" w:rsidRDefault="000206B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90D6F" w:rsidTr="00345119">
        <w:tc>
          <w:tcPr>
            <w:tcW w:w="9576" w:type="dxa"/>
          </w:tcPr>
          <w:p w:rsidR="008423E4" w:rsidRPr="00861995" w:rsidRDefault="000206B1" w:rsidP="00345119">
            <w:pPr>
              <w:jc w:val="right"/>
            </w:pPr>
            <w:r>
              <w:t>C.S.H.B. 1239</w:t>
            </w:r>
          </w:p>
        </w:tc>
      </w:tr>
      <w:tr w:rsidR="00890D6F" w:rsidTr="00345119">
        <w:tc>
          <w:tcPr>
            <w:tcW w:w="9576" w:type="dxa"/>
          </w:tcPr>
          <w:p w:rsidR="008423E4" w:rsidRPr="00861995" w:rsidRDefault="000206B1" w:rsidP="00C5484C">
            <w:pPr>
              <w:jc w:val="right"/>
            </w:pPr>
            <w:r>
              <w:t xml:space="preserve">By: </w:t>
            </w:r>
            <w:r>
              <w:t>VanDeaver</w:t>
            </w:r>
          </w:p>
        </w:tc>
      </w:tr>
      <w:tr w:rsidR="00890D6F" w:rsidTr="00345119">
        <w:tc>
          <w:tcPr>
            <w:tcW w:w="9576" w:type="dxa"/>
          </w:tcPr>
          <w:p w:rsidR="008423E4" w:rsidRPr="00861995" w:rsidRDefault="000206B1" w:rsidP="00345119">
            <w:pPr>
              <w:jc w:val="right"/>
            </w:pPr>
            <w:r>
              <w:t>Urban Affairs</w:t>
            </w:r>
          </w:p>
        </w:tc>
      </w:tr>
      <w:tr w:rsidR="00890D6F" w:rsidTr="00345119">
        <w:tc>
          <w:tcPr>
            <w:tcW w:w="9576" w:type="dxa"/>
          </w:tcPr>
          <w:p w:rsidR="008423E4" w:rsidRDefault="000206B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206B1" w:rsidP="008423E4">
      <w:pPr>
        <w:tabs>
          <w:tab w:val="right" w:pos="9360"/>
        </w:tabs>
      </w:pPr>
    </w:p>
    <w:p w:rsidR="008423E4" w:rsidRDefault="000206B1" w:rsidP="008423E4"/>
    <w:p w:rsidR="008423E4" w:rsidRDefault="000206B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890D6F" w:rsidTr="00C5484C">
        <w:tc>
          <w:tcPr>
            <w:tcW w:w="9582" w:type="dxa"/>
          </w:tcPr>
          <w:p w:rsidR="008423E4" w:rsidRPr="00A8133F" w:rsidRDefault="000206B1" w:rsidP="0077324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206B1" w:rsidP="00773247"/>
          <w:p w:rsidR="008423E4" w:rsidRDefault="000206B1" w:rsidP="00773247">
            <w:pPr>
              <w:pStyle w:val="Header"/>
              <w:jc w:val="both"/>
            </w:pPr>
            <w:r>
              <w:t xml:space="preserve">Interested parties note the </w:t>
            </w:r>
            <w:r>
              <w:t xml:space="preserve">need to establish certain qualifications for a </w:t>
            </w:r>
            <w:r>
              <w:t xml:space="preserve">public </w:t>
            </w:r>
            <w:r>
              <w:t>housing authorit</w:t>
            </w:r>
            <w:r>
              <w:t xml:space="preserve">y </w:t>
            </w:r>
            <w:r>
              <w:t>commissioner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1239 </w:t>
            </w:r>
            <w:r>
              <w:t>seeks to provid</w:t>
            </w:r>
            <w:r>
              <w:t>e</w:t>
            </w:r>
            <w:r>
              <w:t xml:space="preserve"> for </w:t>
            </w:r>
            <w:r>
              <w:t>these</w:t>
            </w:r>
            <w:r>
              <w:t xml:space="preserve"> qualifications.</w:t>
            </w:r>
          </w:p>
          <w:p w:rsidR="008423E4" w:rsidRPr="00E26B13" w:rsidRDefault="000206B1" w:rsidP="00773247">
            <w:pPr>
              <w:rPr>
                <w:b/>
              </w:rPr>
            </w:pPr>
          </w:p>
        </w:tc>
      </w:tr>
      <w:tr w:rsidR="00890D6F" w:rsidTr="00C5484C">
        <w:tc>
          <w:tcPr>
            <w:tcW w:w="9582" w:type="dxa"/>
          </w:tcPr>
          <w:p w:rsidR="0017725B" w:rsidRDefault="000206B1" w:rsidP="007732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206B1" w:rsidP="00773247">
            <w:pPr>
              <w:rPr>
                <w:b/>
                <w:u w:val="single"/>
              </w:rPr>
            </w:pPr>
          </w:p>
          <w:p w:rsidR="00E71529" w:rsidRPr="00E71529" w:rsidRDefault="000206B1" w:rsidP="0077324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</w:t>
            </w:r>
            <w:r>
              <w:t xml:space="preserve"> eligibility of a person for community supervision, parole, or mandatory supervision.</w:t>
            </w:r>
          </w:p>
          <w:p w:rsidR="0017725B" w:rsidRPr="0017725B" w:rsidRDefault="000206B1" w:rsidP="00773247">
            <w:pPr>
              <w:rPr>
                <w:b/>
                <w:u w:val="single"/>
              </w:rPr>
            </w:pPr>
          </w:p>
        </w:tc>
      </w:tr>
      <w:tr w:rsidR="00890D6F" w:rsidTr="00C5484C">
        <w:tc>
          <w:tcPr>
            <w:tcW w:w="9582" w:type="dxa"/>
          </w:tcPr>
          <w:p w:rsidR="008423E4" w:rsidRPr="00A8133F" w:rsidRDefault="000206B1" w:rsidP="0077324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206B1" w:rsidP="00773247"/>
          <w:p w:rsidR="00E71529" w:rsidRDefault="000206B1" w:rsidP="007732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</w:t>
            </w:r>
            <w:r>
              <w:t xml:space="preserve"> or institution.</w:t>
            </w:r>
          </w:p>
          <w:p w:rsidR="008423E4" w:rsidRPr="00E21FDC" w:rsidRDefault="000206B1" w:rsidP="00773247">
            <w:pPr>
              <w:rPr>
                <w:b/>
              </w:rPr>
            </w:pPr>
          </w:p>
        </w:tc>
      </w:tr>
      <w:tr w:rsidR="00890D6F" w:rsidTr="00C5484C">
        <w:tc>
          <w:tcPr>
            <w:tcW w:w="9582" w:type="dxa"/>
          </w:tcPr>
          <w:p w:rsidR="008423E4" w:rsidRPr="00A8133F" w:rsidRDefault="000206B1" w:rsidP="0077324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206B1" w:rsidP="00773247"/>
          <w:p w:rsidR="008423E4" w:rsidRDefault="000206B1" w:rsidP="007732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1239</w:t>
            </w:r>
            <w:r>
              <w:t xml:space="preserve"> </w:t>
            </w:r>
            <w:r>
              <w:t xml:space="preserve">amends the Local Government Code to </w:t>
            </w:r>
            <w:r>
              <w:t xml:space="preserve">require a commissioner of a municipal public housing authority to reside in </w:t>
            </w:r>
            <w:r w:rsidRPr="00B62886">
              <w:t>the area over which the authority has jurisdiction</w:t>
            </w:r>
            <w:r>
              <w:t xml:space="preserve"> or </w:t>
            </w:r>
            <w:r>
              <w:t xml:space="preserve">in </w:t>
            </w:r>
            <w:r w:rsidRPr="00B62886">
              <w:t>an area outside the jurisdiction of the aut</w:t>
            </w:r>
            <w:r w:rsidRPr="00B62886">
              <w:t>hority, as determined by the municipality.</w:t>
            </w:r>
            <w:r>
              <w:t xml:space="preserve"> The bill </w:t>
            </w:r>
            <w:r>
              <w:t xml:space="preserve">requires a commissioner of a county public housing authority to </w:t>
            </w:r>
            <w:r w:rsidRPr="00B056B8">
              <w:t>reside in the area over which the authority has jurisdiction</w:t>
            </w:r>
            <w:r>
              <w:t xml:space="preserve"> and removes the prohibition </w:t>
            </w:r>
            <w:r>
              <w:t xml:space="preserve">against </w:t>
            </w:r>
            <w:r>
              <w:t xml:space="preserve">a </w:t>
            </w:r>
            <w:r>
              <w:t>commissioner</w:t>
            </w:r>
            <w:r>
              <w:t xml:space="preserve"> </w:t>
            </w:r>
            <w:r w:rsidRPr="001A30D6">
              <w:t>of a county public housing a</w:t>
            </w:r>
            <w:r w:rsidRPr="001A30D6">
              <w:t xml:space="preserve">uthority </w:t>
            </w:r>
            <w:r>
              <w:t xml:space="preserve">being </w:t>
            </w:r>
            <w:r w:rsidRPr="00B056B8">
              <w:t>an officer or employee of the county</w:t>
            </w:r>
            <w:r>
              <w:t xml:space="preserve">. The bill requires </w:t>
            </w:r>
            <w:r>
              <w:t xml:space="preserve">a </w:t>
            </w:r>
            <w:r>
              <w:t>commissioner</w:t>
            </w:r>
            <w:r>
              <w:t xml:space="preserve"> or successor commissioner</w:t>
            </w:r>
            <w:r>
              <w:t xml:space="preserve"> of a regional public housing authority </w:t>
            </w:r>
            <w:r>
              <w:t xml:space="preserve">to </w:t>
            </w:r>
            <w:r w:rsidRPr="00E63A08">
              <w:t>reside in the county the commissioner is appointed to represent</w:t>
            </w:r>
            <w:r>
              <w:t xml:space="preserve"> and authorizes </w:t>
            </w:r>
            <w:r>
              <w:t>the</w:t>
            </w:r>
            <w:r>
              <w:t xml:space="preserve"> additional commissi</w:t>
            </w:r>
            <w:r>
              <w:t xml:space="preserve">oner </w:t>
            </w:r>
            <w:r>
              <w:t>who is appointed by the commissioners of a regional</w:t>
            </w:r>
            <w:r>
              <w:t xml:space="preserve"> public</w:t>
            </w:r>
            <w:r>
              <w:t xml:space="preserve"> housing</w:t>
            </w:r>
            <w:r>
              <w:t xml:space="preserve"> authority </w:t>
            </w:r>
            <w:r>
              <w:t xml:space="preserve">comprising </w:t>
            </w:r>
            <w:r>
              <w:t>only two counties</w:t>
            </w:r>
            <w:r>
              <w:t xml:space="preserve"> to </w:t>
            </w:r>
            <w:r w:rsidRPr="001C1F22">
              <w:t>reside in either county in the authority.</w:t>
            </w:r>
            <w:r>
              <w:t xml:space="preserve"> </w:t>
            </w:r>
            <w:r>
              <w:t xml:space="preserve">The bill </w:t>
            </w:r>
            <w:r w:rsidRPr="00CD799B">
              <w:t>establishes that the commissioners court of a county that has a county</w:t>
            </w:r>
            <w:r>
              <w:t xml:space="preserve"> public</w:t>
            </w:r>
            <w:r w:rsidRPr="00CD799B">
              <w:t xml:space="preserve"> housing autho</w:t>
            </w:r>
            <w:r w:rsidRPr="00CD799B">
              <w:t>rity in which the total number of households served by the authority is 150 or fewer is not required to appoint a tenant to the position of commissioner if the commissioners court has provided timely notice of a vacancy in the position to all eligible tena</w:t>
            </w:r>
            <w:r w:rsidRPr="00CD799B">
              <w:t>nts and is unable to fill the position with an eligible tenant before the 60th day after the date the position becomes vacant</w:t>
            </w:r>
            <w:r>
              <w:t>. The bill repeals a limitation on the applicability of statutory provisions requiring the appointment of tenant representatives as</w:t>
            </w:r>
            <w:r>
              <w:t xml:space="preserve"> commissioners of a municipal, county, or regional</w:t>
            </w:r>
            <w:r>
              <w:t xml:space="preserve"> public</w:t>
            </w:r>
            <w:r>
              <w:t xml:space="preserve"> housing authority.</w:t>
            </w:r>
          </w:p>
          <w:p w:rsidR="001C1F22" w:rsidRDefault="000206B1" w:rsidP="007732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C1F22" w:rsidRDefault="000206B1" w:rsidP="007732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1239 </w:t>
            </w:r>
            <w:r>
              <w:t xml:space="preserve">removes the authority of a </w:t>
            </w:r>
            <w:r w:rsidRPr="00A86183">
              <w:t>municipal or county</w:t>
            </w:r>
            <w:r>
              <w:t xml:space="preserve"> public</w:t>
            </w:r>
            <w:r w:rsidRPr="00A86183">
              <w:t xml:space="preserve"> housing authority</w:t>
            </w:r>
            <w:r>
              <w:t xml:space="preserve"> to </w:t>
            </w:r>
            <w:r w:rsidRPr="00A86183">
              <w:t xml:space="preserve">employ employees </w:t>
            </w:r>
            <w:r>
              <w:t>other than technical experts and officers and agents</w:t>
            </w:r>
            <w:r w:rsidRPr="00A86183">
              <w:t xml:space="preserve"> </w:t>
            </w:r>
            <w:r>
              <w:t>and the requirement</w:t>
            </w:r>
            <w:r>
              <w:t xml:space="preserve"> for the authority to determine the qualifications, duties, and compensation of persons employed</w:t>
            </w:r>
            <w:r>
              <w:t>. The bill</w:t>
            </w:r>
            <w:r>
              <w:t xml:space="preserve"> instead requires the executive director of </w:t>
            </w:r>
            <w:r>
              <w:t xml:space="preserve">such </w:t>
            </w:r>
            <w:r>
              <w:t>a</w:t>
            </w:r>
            <w:r>
              <w:t>n</w:t>
            </w:r>
            <w:r w:rsidRPr="006B4EF0">
              <w:t xml:space="preserve"> authority</w:t>
            </w:r>
            <w:r>
              <w:t xml:space="preserve"> to </w:t>
            </w:r>
            <w:r>
              <w:t xml:space="preserve">hire </w:t>
            </w:r>
            <w:r>
              <w:t xml:space="preserve">such </w:t>
            </w:r>
            <w:r>
              <w:t>employees</w:t>
            </w:r>
            <w:r>
              <w:t xml:space="preserve"> and determine </w:t>
            </w:r>
            <w:r w:rsidRPr="00993F10">
              <w:t>the qualifications, duties, and compensation of tho</w:t>
            </w:r>
            <w:r w:rsidRPr="00993F10">
              <w:t>se employees</w:t>
            </w:r>
            <w:r>
              <w:t xml:space="preserve">. </w:t>
            </w:r>
            <w:r>
              <w:t xml:space="preserve">The bill </w:t>
            </w:r>
            <w:r>
              <w:t>provides for the expiration of</w:t>
            </w:r>
            <w:r>
              <w:t xml:space="preserve"> the </w:t>
            </w:r>
            <w:r w:rsidRPr="00276220">
              <w:t>term of a</w:t>
            </w:r>
            <w:r>
              <w:t xml:space="preserve"> public</w:t>
            </w:r>
            <w:r w:rsidRPr="00276220">
              <w:t xml:space="preserve"> housing authority commissioner who is serving immediately before the </w:t>
            </w:r>
            <w:r>
              <w:t xml:space="preserve">bill's </w:t>
            </w:r>
            <w:r w:rsidRPr="00276220">
              <w:t>effective date and who becomes ineligible to hold that position because of the</w:t>
            </w:r>
            <w:r>
              <w:t xml:space="preserve"> bill's</w:t>
            </w:r>
            <w:r w:rsidRPr="00276220">
              <w:t xml:space="preserve"> changes </w:t>
            </w:r>
            <w:r>
              <w:t>and for the</w:t>
            </w:r>
            <w:r>
              <w:t xml:space="preserve"> filling of a vac</w:t>
            </w:r>
            <w:r>
              <w:t>ancy of such a commissioner</w:t>
            </w:r>
            <w:r>
              <w:t xml:space="preserve">. </w:t>
            </w:r>
          </w:p>
          <w:p w:rsidR="00413FC4" w:rsidRDefault="000206B1" w:rsidP="007732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13FC4" w:rsidRDefault="000206B1" w:rsidP="007732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lastRenderedPageBreak/>
              <w:t xml:space="preserve">C.S.H.B. 1239 repeals </w:t>
            </w:r>
            <w:r w:rsidRPr="00413FC4">
              <w:t>Section 392.0331(a), Local Government Code</w:t>
            </w:r>
            <w:r>
              <w:t xml:space="preserve">. </w:t>
            </w:r>
          </w:p>
          <w:p w:rsidR="008423E4" w:rsidRPr="00835628" w:rsidRDefault="000206B1" w:rsidP="00773247">
            <w:pPr>
              <w:rPr>
                <w:b/>
              </w:rPr>
            </w:pPr>
          </w:p>
        </w:tc>
      </w:tr>
      <w:tr w:rsidR="00890D6F" w:rsidTr="00C5484C">
        <w:tc>
          <w:tcPr>
            <w:tcW w:w="9582" w:type="dxa"/>
          </w:tcPr>
          <w:p w:rsidR="008423E4" w:rsidRPr="00A8133F" w:rsidRDefault="000206B1" w:rsidP="00773247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206B1" w:rsidP="00773247"/>
          <w:p w:rsidR="008423E4" w:rsidRPr="003624F2" w:rsidRDefault="000206B1" w:rsidP="007732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206B1" w:rsidP="00773247">
            <w:pPr>
              <w:rPr>
                <w:b/>
              </w:rPr>
            </w:pPr>
          </w:p>
        </w:tc>
      </w:tr>
      <w:tr w:rsidR="00890D6F" w:rsidTr="00C5484C">
        <w:tc>
          <w:tcPr>
            <w:tcW w:w="9582" w:type="dxa"/>
          </w:tcPr>
          <w:p w:rsidR="00C5484C" w:rsidRDefault="000206B1" w:rsidP="0077324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2512E" w:rsidRDefault="000206B1" w:rsidP="00773247">
            <w:pPr>
              <w:jc w:val="both"/>
            </w:pPr>
          </w:p>
          <w:p w:rsidR="0052512E" w:rsidRDefault="000206B1" w:rsidP="00773247">
            <w:pPr>
              <w:jc w:val="both"/>
            </w:pPr>
            <w:r>
              <w:t xml:space="preserve">While C.S.H.B. </w:t>
            </w:r>
            <w:r>
              <w:t>1239</w:t>
            </w:r>
            <w:r>
              <w:t xml:space="preserve">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52512E" w:rsidRPr="0052512E" w:rsidRDefault="000206B1" w:rsidP="00773247">
            <w:pPr>
              <w:jc w:val="both"/>
            </w:pPr>
          </w:p>
        </w:tc>
      </w:tr>
      <w:tr w:rsidR="00890D6F" w:rsidTr="00C5484C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859"/>
              <w:gridCol w:w="4487"/>
            </w:tblGrid>
            <w:tr w:rsidR="00890D6F" w:rsidTr="00C5484C">
              <w:trPr>
                <w:cantSplit/>
                <w:tblHeader/>
              </w:trPr>
              <w:tc>
                <w:tcPr>
                  <w:tcW w:w="4859" w:type="dxa"/>
                  <w:tcMar>
                    <w:bottom w:w="188" w:type="dxa"/>
                  </w:tcMar>
                </w:tcPr>
                <w:p w:rsidR="00C5484C" w:rsidRDefault="000206B1" w:rsidP="00773247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487" w:type="dxa"/>
                  <w:tcMar>
                    <w:bottom w:w="188" w:type="dxa"/>
                  </w:tcMar>
                </w:tcPr>
                <w:p w:rsidR="00C5484C" w:rsidRDefault="000206B1" w:rsidP="00773247">
                  <w:pPr>
                    <w:jc w:val="center"/>
                  </w:pPr>
                  <w:r>
                    <w:t>HOU</w:t>
                  </w:r>
                  <w:r>
                    <w:t>SE COMMITTEE SUBSTITUTE</w:t>
                  </w:r>
                </w:p>
              </w:tc>
            </w:tr>
            <w:tr w:rsidR="00890D6F" w:rsidTr="00C5484C">
              <w:tc>
                <w:tcPr>
                  <w:tcW w:w="4859" w:type="dxa"/>
                  <w:tcMar>
                    <w:right w:w="360" w:type="dxa"/>
                  </w:tcMar>
                </w:tcPr>
                <w:p w:rsidR="00C5484C" w:rsidRDefault="000206B1" w:rsidP="00773247">
                  <w:pPr>
                    <w:jc w:val="both"/>
                  </w:pPr>
                  <w:r>
                    <w:t>SECTION 1.  Section 392.031, Lo</w:t>
                  </w:r>
                  <w:r>
                    <w:t>cal Government Code, is amended.</w:t>
                  </w:r>
                </w:p>
              </w:tc>
              <w:tc>
                <w:tcPr>
                  <w:tcW w:w="4487" w:type="dxa"/>
                  <w:tcMar>
                    <w:left w:w="360" w:type="dxa"/>
                  </w:tcMar>
                </w:tcPr>
                <w:p w:rsidR="00C5484C" w:rsidRDefault="000206B1" w:rsidP="00773247">
                  <w:pPr>
                    <w:jc w:val="both"/>
                  </w:pPr>
                  <w:r>
                    <w:t>SECTION 1. Same as introduced version.</w:t>
                  </w:r>
                </w:p>
                <w:p w:rsidR="00C5484C" w:rsidRDefault="000206B1" w:rsidP="00773247">
                  <w:pPr>
                    <w:jc w:val="both"/>
                  </w:pPr>
                </w:p>
              </w:tc>
            </w:tr>
            <w:tr w:rsidR="00890D6F" w:rsidTr="00C5484C">
              <w:tc>
                <w:tcPr>
                  <w:tcW w:w="4859" w:type="dxa"/>
                  <w:tcMar>
                    <w:right w:w="360" w:type="dxa"/>
                  </w:tcMar>
                </w:tcPr>
                <w:p w:rsidR="00C5484C" w:rsidRDefault="000206B1" w:rsidP="00773247">
                  <w:pPr>
                    <w:jc w:val="both"/>
                  </w:pPr>
                  <w:r>
                    <w:t>SECTION 2.  Section 392.032(b), Local Government Code, is amended</w:t>
                  </w:r>
                  <w:r>
                    <w:t>.</w:t>
                  </w:r>
                </w:p>
              </w:tc>
              <w:tc>
                <w:tcPr>
                  <w:tcW w:w="4487" w:type="dxa"/>
                  <w:tcMar>
                    <w:left w:w="360" w:type="dxa"/>
                  </w:tcMar>
                </w:tcPr>
                <w:p w:rsidR="00C5484C" w:rsidRDefault="000206B1" w:rsidP="00773247">
                  <w:pPr>
                    <w:jc w:val="both"/>
                  </w:pPr>
                  <w:r>
                    <w:t>SECTION 2. Same as introduced version.</w:t>
                  </w:r>
                </w:p>
                <w:p w:rsidR="00C5484C" w:rsidRDefault="000206B1" w:rsidP="00773247">
                  <w:pPr>
                    <w:jc w:val="both"/>
                  </w:pPr>
                </w:p>
              </w:tc>
            </w:tr>
            <w:tr w:rsidR="00890D6F" w:rsidTr="00C5484C">
              <w:tc>
                <w:tcPr>
                  <w:tcW w:w="4859" w:type="dxa"/>
                  <w:tcMar>
                    <w:right w:w="360" w:type="dxa"/>
                  </w:tcMar>
                </w:tcPr>
                <w:p w:rsidR="00C5484C" w:rsidRDefault="000206B1" w:rsidP="00773247">
                  <w:pPr>
                    <w:jc w:val="both"/>
                  </w:pPr>
                  <w:r>
                    <w:t xml:space="preserve">SECTION 3.  </w:t>
                  </w:r>
                  <w:r>
                    <w:t>Section 392.033, Local Government Code, is amended</w:t>
                  </w:r>
                  <w:r>
                    <w:t>.</w:t>
                  </w:r>
                </w:p>
              </w:tc>
              <w:tc>
                <w:tcPr>
                  <w:tcW w:w="4487" w:type="dxa"/>
                  <w:tcMar>
                    <w:left w:w="360" w:type="dxa"/>
                  </w:tcMar>
                </w:tcPr>
                <w:p w:rsidR="00C5484C" w:rsidRDefault="000206B1" w:rsidP="00773247">
                  <w:pPr>
                    <w:jc w:val="both"/>
                  </w:pPr>
                  <w:r>
                    <w:t>SECTION 3. Same as introduced version.</w:t>
                  </w:r>
                </w:p>
                <w:p w:rsidR="00C5484C" w:rsidRDefault="000206B1" w:rsidP="00773247">
                  <w:pPr>
                    <w:jc w:val="both"/>
                  </w:pPr>
                </w:p>
              </w:tc>
            </w:tr>
            <w:tr w:rsidR="00890D6F" w:rsidTr="00C5484C">
              <w:tc>
                <w:tcPr>
                  <w:tcW w:w="4859" w:type="dxa"/>
                  <w:tcMar>
                    <w:right w:w="360" w:type="dxa"/>
                  </w:tcMar>
                </w:tcPr>
                <w:p w:rsidR="00C5484C" w:rsidRDefault="000206B1" w:rsidP="00773247">
                  <w:pPr>
                    <w:jc w:val="both"/>
                  </w:pPr>
                  <w:r>
                    <w:t>SECTION 4.  Section 392.0331, Local Government Code, is amended</w:t>
                  </w:r>
                  <w:r>
                    <w:t>.</w:t>
                  </w:r>
                </w:p>
              </w:tc>
              <w:tc>
                <w:tcPr>
                  <w:tcW w:w="4487" w:type="dxa"/>
                  <w:tcMar>
                    <w:left w:w="360" w:type="dxa"/>
                  </w:tcMar>
                </w:tcPr>
                <w:p w:rsidR="00C5484C" w:rsidRDefault="000206B1" w:rsidP="00773247">
                  <w:pPr>
                    <w:jc w:val="both"/>
                  </w:pPr>
                  <w:r>
                    <w:t>SECTION 4. Same as introduced version.</w:t>
                  </w:r>
                </w:p>
                <w:p w:rsidR="00C5484C" w:rsidRDefault="000206B1" w:rsidP="00773247">
                  <w:pPr>
                    <w:jc w:val="both"/>
                  </w:pPr>
                </w:p>
              </w:tc>
            </w:tr>
            <w:tr w:rsidR="00890D6F" w:rsidTr="00C5484C">
              <w:tc>
                <w:tcPr>
                  <w:tcW w:w="4859" w:type="dxa"/>
                  <w:tcMar>
                    <w:right w:w="360" w:type="dxa"/>
                  </w:tcMar>
                </w:tcPr>
                <w:p w:rsidR="00C5484C" w:rsidRDefault="000206B1" w:rsidP="00773247">
                  <w:pPr>
                    <w:jc w:val="both"/>
                  </w:pPr>
                  <w:r>
                    <w:t>SECTION 5.  Subchapter C, Chapter 392, Local Government C</w:t>
                  </w:r>
                  <w:r>
                    <w:t>ode, is amended by adding Section 392.0332 to read as follows:</w:t>
                  </w:r>
                </w:p>
                <w:p w:rsidR="00C5484C" w:rsidRDefault="000206B1" w:rsidP="00773247">
                  <w:pPr>
                    <w:jc w:val="both"/>
                  </w:pPr>
                  <w:r>
                    <w:rPr>
                      <w:u w:val="single"/>
                    </w:rPr>
                    <w:t>Sec. 392.0332.  QUALIFICATIONS OF COMMISSIONERS.  A commissioner of a housing authority must meet the same requirements that apply to a person who seeks to become a tenant of a public housing p</w:t>
                  </w:r>
                  <w:r>
                    <w:rPr>
                      <w:u w:val="single"/>
                    </w:rPr>
                    <w:t>roject and that relate to prohibiting previous criminal activity by the person as a condition for the tenancy, if those requirements were established under federal law or regulation, as that law or regulation existed on May 1, 2017.</w:t>
                  </w:r>
                </w:p>
              </w:tc>
              <w:tc>
                <w:tcPr>
                  <w:tcW w:w="4487" w:type="dxa"/>
                  <w:tcMar>
                    <w:left w:w="360" w:type="dxa"/>
                  </w:tcMar>
                </w:tcPr>
                <w:p w:rsidR="00C5484C" w:rsidRDefault="000206B1" w:rsidP="00773247">
                  <w:pPr>
                    <w:jc w:val="both"/>
                  </w:pPr>
                  <w:r w:rsidRPr="0052512E">
                    <w:rPr>
                      <w:highlight w:val="lightGray"/>
                    </w:rPr>
                    <w:t>No equivalent provision</w:t>
                  </w:r>
                  <w:r w:rsidRPr="0052512E">
                    <w:rPr>
                      <w:highlight w:val="lightGray"/>
                    </w:rPr>
                    <w:t>.</w:t>
                  </w:r>
                </w:p>
                <w:p w:rsidR="00C5484C" w:rsidRDefault="000206B1" w:rsidP="00773247">
                  <w:pPr>
                    <w:jc w:val="both"/>
                  </w:pPr>
                </w:p>
              </w:tc>
            </w:tr>
            <w:tr w:rsidR="00890D6F" w:rsidTr="00C5484C">
              <w:tc>
                <w:tcPr>
                  <w:tcW w:w="4859" w:type="dxa"/>
                  <w:tcMar>
                    <w:right w:w="360" w:type="dxa"/>
                  </w:tcMar>
                </w:tcPr>
                <w:p w:rsidR="00C5484C" w:rsidRDefault="000206B1" w:rsidP="00773247">
                  <w:pPr>
                    <w:jc w:val="both"/>
                  </w:pPr>
                  <w:r>
                    <w:t>SECTION 6.  Section 392.038, Local Government Code, is amended to read as follows:</w:t>
                  </w:r>
                </w:p>
                <w:p w:rsidR="00C5484C" w:rsidRDefault="000206B1" w:rsidP="00773247">
                  <w:pPr>
                    <w:jc w:val="both"/>
                  </w:pPr>
                  <w:r>
                    <w:t xml:space="preserve">Sec. 392.038.  OTHER OFFICERS AND EMPLOYEES OF A MUNICIPAL OR COUNTY HOUSING AUTHORITY.  A municipal or county housing authority may employ a secretary, who shall serve </w:t>
                  </w:r>
                  <w:r>
                    <w:t>as executive director</w:t>
                  </w:r>
                  <w:r>
                    <w:rPr>
                      <w:u w:val="single"/>
                    </w:rPr>
                    <w:t xml:space="preserve">.  </w:t>
                  </w:r>
                  <w:r w:rsidRPr="004B29BA">
                    <w:rPr>
                      <w:highlight w:val="lightGray"/>
                      <w:u w:val="single"/>
                    </w:rPr>
                    <w:t>The executive director shall</w:t>
                  </w:r>
                  <w:r w:rsidRPr="004B29BA">
                    <w:rPr>
                      <w:highlight w:val="lightGray"/>
                    </w:rPr>
                    <w:t xml:space="preserve"> [</w:t>
                  </w:r>
                  <w:r w:rsidRPr="004B29BA">
                    <w:rPr>
                      <w:strike/>
                      <w:highlight w:val="lightGray"/>
                    </w:rPr>
                    <w:t>, and may</w:t>
                  </w:r>
                  <w:r w:rsidRPr="004B29BA">
                    <w:rPr>
                      <w:highlight w:val="lightGray"/>
                    </w:rPr>
                    <w:t>] employ</w:t>
                  </w:r>
                  <w:r>
                    <w:t xml:space="preserve"> technical experts and other officers, agents, </w:t>
                  </w:r>
                  <w:r w:rsidRPr="0052512E">
                    <w:rPr>
                      <w:highlight w:val="lightGray"/>
                    </w:rPr>
                    <w:t>and employees, permanent or temporary,</w:t>
                  </w:r>
                  <w:r>
                    <w:t xml:space="preserve"> the authority considers necessary.  The </w:t>
                  </w:r>
                  <w:r w:rsidRPr="0052512E">
                    <w:rPr>
                      <w:highlight w:val="lightGray"/>
                    </w:rPr>
                    <w:t>authority</w:t>
                  </w:r>
                  <w:r>
                    <w:t xml:space="preserve"> shall determine the qualifications, duties, and c</w:t>
                  </w:r>
                  <w:r>
                    <w:t xml:space="preserve">ompensation of </w:t>
                  </w:r>
                  <w:r w:rsidRPr="0052512E">
                    <w:rPr>
                      <w:highlight w:val="lightGray"/>
                    </w:rPr>
                    <w:t>the persons employed.</w:t>
                  </w:r>
                </w:p>
                <w:p w:rsidR="00C5484C" w:rsidRDefault="000206B1" w:rsidP="00773247">
                  <w:pPr>
                    <w:jc w:val="both"/>
                  </w:pPr>
                </w:p>
              </w:tc>
              <w:tc>
                <w:tcPr>
                  <w:tcW w:w="4487" w:type="dxa"/>
                  <w:tcMar>
                    <w:left w:w="360" w:type="dxa"/>
                  </w:tcMar>
                </w:tcPr>
                <w:p w:rsidR="00C5484C" w:rsidRDefault="000206B1" w:rsidP="00773247">
                  <w:pPr>
                    <w:jc w:val="both"/>
                  </w:pPr>
                  <w:r>
                    <w:t>SECTION 5.  Section 392.038, Local Government Code, is amended to read as follows:</w:t>
                  </w:r>
                </w:p>
                <w:p w:rsidR="00C5484C" w:rsidRDefault="000206B1" w:rsidP="00773247">
                  <w:pPr>
                    <w:jc w:val="both"/>
                  </w:pPr>
                  <w:r>
                    <w:t xml:space="preserve">Sec. 392.038.  OTHER OFFICERS AND EMPLOYEES OF A MUNICIPAL OR COUNTY HOUSING AUTHORITY.  </w:t>
                  </w:r>
                  <w:r>
                    <w:rPr>
                      <w:u w:val="single"/>
                    </w:rPr>
                    <w:t>(a)</w:t>
                  </w:r>
                  <w:r>
                    <w:t xml:space="preserve">  A municipal or county housing authority may</w:t>
                  </w:r>
                  <w:r>
                    <w:rPr>
                      <w:u w:val="single"/>
                    </w:rPr>
                    <w:t>:</w:t>
                  </w:r>
                </w:p>
                <w:p w:rsidR="00C5484C" w:rsidRPr="004B29BA" w:rsidRDefault="000206B1" w:rsidP="00773247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>(1)</w:t>
                  </w:r>
                  <w:r>
                    <w:t xml:space="preserve">  employ a secretary, who shall serve as executive director</w:t>
                  </w:r>
                  <w:r w:rsidRPr="004B29BA">
                    <w:rPr>
                      <w:highlight w:val="lightGray"/>
                      <w:u w:val="single"/>
                    </w:rPr>
                    <w:t>;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4B29BA">
                    <w:rPr>
                      <w:highlight w:val="lightGray"/>
                    </w:rPr>
                    <w:t>[</w:t>
                  </w:r>
                  <w:r w:rsidRPr="004B29BA">
                    <w:rPr>
                      <w:strike/>
                      <w:highlight w:val="lightGray"/>
                    </w:rPr>
                    <w:t>,</w:t>
                  </w:r>
                  <w:r w:rsidRPr="004B29BA">
                    <w:rPr>
                      <w:highlight w:val="lightGray"/>
                    </w:rPr>
                    <w:t>] and</w:t>
                  </w:r>
                </w:p>
                <w:p w:rsidR="00C5484C" w:rsidRDefault="000206B1" w:rsidP="00773247">
                  <w:pPr>
                    <w:jc w:val="both"/>
                  </w:pPr>
                  <w:r w:rsidRPr="004B29BA">
                    <w:rPr>
                      <w:highlight w:val="lightGray"/>
                      <w:u w:val="single"/>
                    </w:rPr>
                    <w:t>(2)</w:t>
                  </w:r>
                  <w:r w:rsidRPr="004B29BA">
                    <w:rPr>
                      <w:highlight w:val="lightGray"/>
                    </w:rPr>
                    <w:t xml:space="preserve">  [</w:t>
                  </w:r>
                  <w:r w:rsidRPr="004B29BA">
                    <w:rPr>
                      <w:strike/>
                      <w:highlight w:val="lightGray"/>
                    </w:rPr>
                    <w:t>may</w:t>
                  </w:r>
                  <w:r w:rsidRPr="004B29BA">
                    <w:rPr>
                      <w:highlight w:val="lightGray"/>
                    </w:rPr>
                    <w:t>] employ</w:t>
                  </w:r>
                  <w:r>
                    <w:t xml:space="preserve"> technical experts and other officers </w:t>
                  </w:r>
                  <w:r w:rsidRPr="004B29BA">
                    <w:rPr>
                      <w:u w:val="single"/>
                    </w:rPr>
                    <w:t>and</w:t>
                  </w:r>
                  <w:r w:rsidRPr="004B29BA">
                    <w:t>[</w:t>
                  </w:r>
                  <w:r w:rsidRPr="004B29BA">
                    <w:rPr>
                      <w:strike/>
                    </w:rPr>
                    <w:t>,</w:t>
                  </w:r>
                  <w:r w:rsidRPr="004B29BA">
                    <w:t>]</w:t>
                  </w:r>
                  <w:r>
                    <w:t xml:space="preserve"> agents</w:t>
                  </w:r>
                  <w:r>
                    <w:t xml:space="preserve"> </w:t>
                  </w:r>
                  <w:r w:rsidRPr="0052512E">
                    <w:rPr>
                      <w:highlight w:val="lightGray"/>
                    </w:rPr>
                    <w:t>[</w:t>
                  </w:r>
                  <w:r w:rsidRPr="0052512E">
                    <w:rPr>
                      <w:strike/>
                      <w:highlight w:val="lightGray"/>
                    </w:rPr>
                    <w:t>, and employees, permanent or temporary,</w:t>
                  </w:r>
                  <w:r w:rsidRPr="0052512E">
                    <w:rPr>
                      <w:highlight w:val="lightGray"/>
                    </w:rPr>
                    <w:t>]</w:t>
                  </w:r>
                  <w:r>
                    <w:t xml:space="preserve"> the authority considers n</w:t>
                  </w:r>
                  <w:r>
                    <w:t>ecessary.</w:t>
                  </w:r>
                </w:p>
                <w:p w:rsidR="00C5484C" w:rsidRDefault="000206B1" w:rsidP="00773247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t xml:space="preserve">  </w:t>
                  </w:r>
                  <w:r w:rsidRPr="004B29BA">
                    <w:t>The</w:t>
                  </w:r>
                  <w:r w:rsidRPr="0052512E">
                    <w:rPr>
                      <w:highlight w:val="lightGray"/>
                    </w:rPr>
                    <w:t xml:space="preserve"> </w:t>
                  </w:r>
                  <w:r w:rsidRPr="0052512E">
                    <w:rPr>
                      <w:highlight w:val="lightGray"/>
                      <w:u w:val="single"/>
                    </w:rPr>
                    <w:t>executive director</w:t>
                  </w:r>
                  <w:r w:rsidRPr="0052512E">
                    <w:rPr>
                      <w:highlight w:val="lightGray"/>
                    </w:rPr>
                    <w:t xml:space="preserve"> [</w:t>
                  </w:r>
                  <w:r w:rsidRPr="0052512E">
                    <w:rPr>
                      <w:strike/>
                      <w:highlight w:val="lightGray"/>
                    </w:rPr>
                    <w:t>authority</w:t>
                  </w:r>
                  <w:r w:rsidRPr="0052512E">
                    <w:rPr>
                      <w:highlight w:val="lightGray"/>
                    </w:rPr>
                    <w:t>]</w:t>
                  </w:r>
                  <w:r>
                    <w:t xml:space="preserve"> shall</w:t>
                  </w:r>
                  <w:r>
                    <w:rPr>
                      <w:u w:val="single"/>
                    </w:rPr>
                    <w:t>:</w:t>
                  </w:r>
                </w:p>
                <w:p w:rsidR="00C5484C" w:rsidRDefault="000206B1" w:rsidP="00773247">
                  <w:pPr>
                    <w:jc w:val="both"/>
                  </w:pPr>
                  <w:r w:rsidRPr="004B29BA">
                    <w:rPr>
                      <w:highlight w:val="lightGray"/>
                      <w:u w:val="single"/>
                    </w:rPr>
                    <w:t>(1</w:t>
                  </w:r>
                  <w:r w:rsidRPr="0052512E">
                    <w:rPr>
                      <w:highlight w:val="lightGray"/>
                      <w:u w:val="single"/>
                    </w:rPr>
                    <w:t>)  hire employees, permanent or temporary; and</w:t>
                  </w:r>
                </w:p>
                <w:p w:rsidR="00C5484C" w:rsidRDefault="000206B1" w:rsidP="00773247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t xml:space="preserve">  determine the qualifications, duties, and compensation of </w:t>
                  </w:r>
                  <w:r w:rsidRPr="0052512E">
                    <w:rPr>
                      <w:highlight w:val="lightGray"/>
                      <w:u w:val="single"/>
                    </w:rPr>
                    <w:t>those employees</w:t>
                  </w:r>
                  <w:r w:rsidRPr="0052512E">
                    <w:rPr>
                      <w:highlight w:val="lightGray"/>
                    </w:rPr>
                    <w:t xml:space="preserve"> [</w:t>
                  </w:r>
                  <w:r w:rsidRPr="0052512E">
                    <w:rPr>
                      <w:strike/>
                      <w:highlight w:val="lightGray"/>
                    </w:rPr>
                    <w:t>the persons employed</w:t>
                  </w:r>
                  <w:r w:rsidRPr="0052512E">
                    <w:rPr>
                      <w:highlight w:val="lightGray"/>
                    </w:rPr>
                    <w:t>].</w:t>
                  </w:r>
                </w:p>
              </w:tc>
            </w:tr>
            <w:tr w:rsidR="00890D6F" w:rsidTr="00C5484C">
              <w:tc>
                <w:tcPr>
                  <w:tcW w:w="4859" w:type="dxa"/>
                  <w:tcMar>
                    <w:right w:w="360" w:type="dxa"/>
                  </w:tcMar>
                </w:tcPr>
                <w:p w:rsidR="00C5484C" w:rsidRDefault="000206B1" w:rsidP="00773247">
                  <w:pPr>
                    <w:jc w:val="both"/>
                  </w:pPr>
                  <w:r>
                    <w:t>SECTION 7.  Section 392.0331(a), Local Governm</w:t>
                  </w:r>
                  <w:r>
                    <w:t>ent Code, is repealed.</w:t>
                  </w:r>
                </w:p>
              </w:tc>
              <w:tc>
                <w:tcPr>
                  <w:tcW w:w="4487" w:type="dxa"/>
                  <w:tcMar>
                    <w:left w:w="360" w:type="dxa"/>
                  </w:tcMar>
                </w:tcPr>
                <w:p w:rsidR="00C5484C" w:rsidRDefault="000206B1" w:rsidP="00773247">
                  <w:pPr>
                    <w:jc w:val="both"/>
                  </w:pPr>
                  <w:r>
                    <w:t>SECTION 6. Same as introduced version.</w:t>
                  </w:r>
                </w:p>
                <w:p w:rsidR="00C5484C" w:rsidRDefault="000206B1" w:rsidP="00773247">
                  <w:pPr>
                    <w:jc w:val="both"/>
                  </w:pPr>
                </w:p>
              </w:tc>
            </w:tr>
            <w:tr w:rsidR="00890D6F" w:rsidTr="00C5484C">
              <w:tc>
                <w:tcPr>
                  <w:tcW w:w="4859" w:type="dxa"/>
                  <w:tcMar>
                    <w:right w:w="360" w:type="dxa"/>
                  </w:tcMar>
                </w:tcPr>
                <w:p w:rsidR="00C5484C" w:rsidRDefault="000206B1" w:rsidP="00773247">
                  <w:pPr>
                    <w:jc w:val="both"/>
                  </w:pPr>
                  <w:r>
                    <w:t>SECTION 8.  (a)  The term of a housing authority commissioner who is serving immediately before the effective date of this Act and who becomes ineligible to hold that position because of the c</w:t>
                  </w:r>
                  <w:r>
                    <w:t>hanges in law made by this Act expires on the effective date of this Act.</w:t>
                  </w:r>
                </w:p>
                <w:p w:rsidR="00C5484C" w:rsidRDefault="000206B1" w:rsidP="00773247">
                  <w:pPr>
                    <w:jc w:val="both"/>
                  </w:pPr>
                  <w:r>
                    <w:t>(b)  As soon as practicable after the effective date of this Act, the appropriate appointing entity shall fill any vacancy in the position of housing authority commissioner that occu</w:t>
                  </w:r>
                  <w:r>
                    <w:t>rs as described by Subsection (a) of this section.</w:t>
                  </w:r>
                </w:p>
              </w:tc>
              <w:tc>
                <w:tcPr>
                  <w:tcW w:w="4487" w:type="dxa"/>
                  <w:tcMar>
                    <w:left w:w="360" w:type="dxa"/>
                  </w:tcMar>
                </w:tcPr>
                <w:p w:rsidR="00C5484C" w:rsidRDefault="000206B1" w:rsidP="00773247">
                  <w:pPr>
                    <w:jc w:val="both"/>
                  </w:pPr>
                  <w:r>
                    <w:t>SECTION 7. Same as introduced version.</w:t>
                  </w:r>
                </w:p>
                <w:p w:rsidR="00C5484C" w:rsidRDefault="000206B1" w:rsidP="00773247">
                  <w:pPr>
                    <w:jc w:val="both"/>
                  </w:pPr>
                </w:p>
              </w:tc>
            </w:tr>
            <w:tr w:rsidR="00890D6F" w:rsidTr="00C5484C">
              <w:tc>
                <w:tcPr>
                  <w:tcW w:w="4859" w:type="dxa"/>
                  <w:tcMar>
                    <w:right w:w="360" w:type="dxa"/>
                  </w:tcMar>
                </w:tcPr>
                <w:p w:rsidR="00C5484C" w:rsidRDefault="000206B1" w:rsidP="00773247">
                  <w:pPr>
                    <w:jc w:val="both"/>
                  </w:pPr>
                  <w:r>
                    <w:t>SECTION 9.  This Act takes effect September 1, 2017.</w:t>
                  </w:r>
                </w:p>
              </w:tc>
              <w:tc>
                <w:tcPr>
                  <w:tcW w:w="4487" w:type="dxa"/>
                  <w:tcMar>
                    <w:left w:w="360" w:type="dxa"/>
                  </w:tcMar>
                </w:tcPr>
                <w:p w:rsidR="00C5484C" w:rsidRDefault="000206B1" w:rsidP="00773247">
                  <w:pPr>
                    <w:jc w:val="both"/>
                  </w:pPr>
                  <w:r>
                    <w:t>SECTION 8. Same as introduced version.</w:t>
                  </w:r>
                </w:p>
                <w:p w:rsidR="00C5484C" w:rsidRDefault="000206B1" w:rsidP="00773247">
                  <w:pPr>
                    <w:jc w:val="both"/>
                  </w:pPr>
                </w:p>
              </w:tc>
            </w:tr>
          </w:tbl>
          <w:p w:rsidR="00C5484C" w:rsidRPr="009C1E9A" w:rsidRDefault="000206B1" w:rsidP="00773247">
            <w:pPr>
              <w:rPr>
                <w:b/>
                <w:u w:val="single"/>
              </w:rPr>
            </w:pPr>
          </w:p>
        </w:tc>
      </w:tr>
    </w:tbl>
    <w:p w:rsidR="004108C3" w:rsidRPr="008423E4" w:rsidRDefault="000206B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06B1">
      <w:r>
        <w:separator/>
      </w:r>
    </w:p>
  </w:endnote>
  <w:endnote w:type="continuationSeparator" w:id="0">
    <w:p w:rsidR="00000000" w:rsidRDefault="0002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90D6F" w:rsidTr="009C1E9A">
      <w:trPr>
        <w:cantSplit/>
      </w:trPr>
      <w:tc>
        <w:tcPr>
          <w:tcW w:w="0" w:type="pct"/>
        </w:tcPr>
        <w:p w:rsidR="00137D90" w:rsidRDefault="000206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206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206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206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206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0D6F" w:rsidTr="009C1E9A">
      <w:trPr>
        <w:cantSplit/>
      </w:trPr>
      <w:tc>
        <w:tcPr>
          <w:tcW w:w="0" w:type="pct"/>
        </w:tcPr>
        <w:p w:rsidR="00EC379B" w:rsidRDefault="000206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206B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28103</w:t>
          </w:r>
        </w:p>
      </w:tc>
      <w:tc>
        <w:tcPr>
          <w:tcW w:w="2453" w:type="pct"/>
        </w:tcPr>
        <w:p w:rsidR="00EC379B" w:rsidRDefault="000206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17.123.340</w:t>
          </w:r>
          <w:r>
            <w:fldChar w:fldCharType="end"/>
          </w:r>
        </w:p>
      </w:tc>
    </w:tr>
    <w:tr w:rsidR="00890D6F" w:rsidTr="009C1E9A">
      <w:trPr>
        <w:cantSplit/>
      </w:trPr>
      <w:tc>
        <w:tcPr>
          <w:tcW w:w="0" w:type="pct"/>
        </w:tcPr>
        <w:p w:rsidR="00EC379B" w:rsidRDefault="000206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206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24417</w:t>
          </w:r>
        </w:p>
      </w:tc>
      <w:tc>
        <w:tcPr>
          <w:tcW w:w="2453" w:type="pct"/>
        </w:tcPr>
        <w:p w:rsidR="00EC379B" w:rsidRDefault="000206B1" w:rsidP="006D504F">
          <w:pPr>
            <w:pStyle w:val="Footer"/>
            <w:rPr>
              <w:rStyle w:val="PageNumber"/>
            </w:rPr>
          </w:pPr>
        </w:p>
        <w:p w:rsidR="00EC379B" w:rsidRDefault="000206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0D6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206B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206B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206B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06B1">
      <w:r>
        <w:separator/>
      </w:r>
    </w:p>
  </w:footnote>
  <w:footnote w:type="continuationSeparator" w:id="0">
    <w:p w:rsidR="00000000" w:rsidRDefault="0002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6F"/>
    <w:rsid w:val="000206B1"/>
    <w:rsid w:val="0089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715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1529"/>
  </w:style>
  <w:style w:type="paragraph" w:styleId="CommentSubject">
    <w:name w:val="annotation subject"/>
    <w:basedOn w:val="CommentText"/>
    <w:next w:val="CommentText"/>
    <w:link w:val="CommentSubjectChar"/>
    <w:rsid w:val="00E71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1529"/>
    <w:rPr>
      <w:b/>
      <w:bCs/>
    </w:rPr>
  </w:style>
  <w:style w:type="character" w:styleId="Hyperlink">
    <w:name w:val="Hyperlink"/>
    <w:basedOn w:val="DefaultParagraphFont"/>
    <w:rsid w:val="00CD79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A4A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715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1529"/>
  </w:style>
  <w:style w:type="paragraph" w:styleId="CommentSubject">
    <w:name w:val="annotation subject"/>
    <w:basedOn w:val="CommentText"/>
    <w:next w:val="CommentText"/>
    <w:link w:val="CommentSubjectChar"/>
    <w:rsid w:val="00E71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1529"/>
    <w:rPr>
      <w:b/>
      <w:bCs/>
    </w:rPr>
  </w:style>
  <w:style w:type="character" w:styleId="Hyperlink">
    <w:name w:val="Hyperlink"/>
    <w:basedOn w:val="DefaultParagraphFont"/>
    <w:rsid w:val="00CD79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A4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974</Words>
  <Characters>5433</Characters>
  <Application>Microsoft Office Word</Application>
  <DocSecurity>4</DocSecurity>
  <Lines>161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HB01239 (Committee Report (Substituted))</vt:lpstr>
    </vt:vector>
  </TitlesOfParts>
  <Company>State of Texas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28103</dc:subject>
  <dc:creator>State of Texas</dc:creator>
  <dc:description>HB 1239 by VanDeaver-(H)Urban Affairs (Substitute Document Number: 85R 24417)</dc:description>
  <cp:lastModifiedBy>Molly Hoffman-Bricker</cp:lastModifiedBy>
  <cp:revision>2</cp:revision>
  <cp:lastPrinted>2017-05-03T16:53:00Z</cp:lastPrinted>
  <dcterms:created xsi:type="dcterms:W3CDTF">2017-05-12T15:59:00Z</dcterms:created>
  <dcterms:modified xsi:type="dcterms:W3CDTF">2017-05-12T15:59:00Z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17.123.340</vt:lpwstr>
  </property>
</Properties>
</file>