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9" w:rsidRDefault="00112A0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5E4C6DA09A9488293F5E15F3CF4EC1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12A09" w:rsidRPr="00585C31" w:rsidRDefault="00112A09" w:rsidP="000F1DF9">
      <w:pPr>
        <w:spacing w:after="0" w:line="240" w:lineRule="auto"/>
        <w:rPr>
          <w:rFonts w:cs="Times New Roman"/>
          <w:szCs w:val="24"/>
        </w:rPr>
      </w:pPr>
    </w:p>
    <w:p w:rsidR="00112A09" w:rsidRPr="00585C31" w:rsidRDefault="00112A0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12A09" w:rsidTr="000F1DF9">
        <w:tc>
          <w:tcPr>
            <w:tcW w:w="2718" w:type="dxa"/>
          </w:tcPr>
          <w:p w:rsidR="00112A09" w:rsidRPr="005C2A78" w:rsidRDefault="00112A0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D65F174872C48CE824D8889C248DDD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12A09" w:rsidRPr="00FF6471" w:rsidRDefault="00112A0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5410A2040D74ED2996E32434D6B40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1298</w:t>
                </w:r>
              </w:sdtContent>
            </w:sdt>
          </w:p>
        </w:tc>
      </w:tr>
      <w:tr w:rsidR="00112A0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824769F1F834825AE8F10F65644A53D"/>
            </w:placeholder>
          </w:sdtPr>
          <w:sdtContent>
            <w:tc>
              <w:tcPr>
                <w:tcW w:w="2718" w:type="dxa"/>
              </w:tcPr>
              <w:p w:rsidR="00112A09" w:rsidRPr="000F1DF9" w:rsidRDefault="00112A0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85R4190 SCL-F</w:t>
                </w:r>
              </w:p>
            </w:tc>
          </w:sdtContent>
        </w:sdt>
        <w:tc>
          <w:tcPr>
            <w:tcW w:w="6858" w:type="dxa"/>
          </w:tcPr>
          <w:p w:rsidR="00112A09" w:rsidRPr="005C2A78" w:rsidRDefault="00112A0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84B581BBF2A4FA0B70A77AA4BDFBBF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17FAC13EC92409A90C491FFD9D344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Frullo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CCFA27C9A9247CBB2C2ACA4ACF9E1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112A09" w:rsidTr="000F1DF9">
        <w:tc>
          <w:tcPr>
            <w:tcW w:w="2718" w:type="dxa"/>
          </w:tcPr>
          <w:p w:rsidR="00112A09" w:rsidRPr="00BC7495" w:rsidRDefault="00112A0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82C3BEF361943B7B71B0E6A7B2DFC07"/>
            </w:placeholder>
          </w:sdtPr>
          <w:sdtContent>
            <w:tc>
              <w:tcPr>
                <w:tcW w:w="6858" w:type="dxa"/>
              </w:tcPr>
              <w:p w:rsidR="00112A09" w:rsidRPr="00FF6471" w:rsidRDefault="00112A0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112A09" w:rsidTr="000F1DF9">
        <w:tc>
          <w:tcPr>
            <w:tcW w:w="2718" w:type="dxa"/>
          </w:tcPr>
          <w:p w:rsidR="00112A09" w:rsidRPr="00BC7495" w:rsidRDefault="00112A0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B61D440D7D74E38BDC227BB86228FD6"/>
            </w:placeholder>
            <w:date w:fullDate="2017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12A09" w:rsidRPr="00FF6471" w:rsidRDefault="00112A0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5/16/2017</w:t>
                </w:r>
              </w:p>
            </w:tc>
          </w:sdtContent>
        </w:sdt>
      </w:tr>
      <w:tr w:rsidR="00112A09" w:rsidTr="000F1DF9">
        <w:tc>
          <w:tcPr>
            <w:tcW w:w="2718" w:type="dxa"/>
          </w:tcPr>
          <w:p w:rsidR="00112A09" w:rsidRPr="00BC7495" w:rsidRDefault="00112A0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A3C8DE40AEF466D926B368B173D8E09"/>
            </w:placeholder>
          </w:sdtPr>
          <w:sdtContent>
            <w:tc>
              <w:tcPr>
                <w:tcW w:w="6858" w:type="dxa"/>
              </w:tcPr>
              <w:p w:rsidR="00112A09" w:rsidRPr="00FF6471" w:rsidRDefault="00112A0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12A09" w:rsidRPr="00FF6471" w:rsidRDefault="00112A09" w:rsidP="000F1DF9">
      <w:pPr>
        <w:spacing w:after="0" w:line="240" w:lineRule="auto"/>
        <w:rPr>
          <w:rFonts w:cs="Times New Roman"/>
          <w:szCs w:val="24"/>
        </w:rPr>
      </w:pPr>
    </w:p>
    <w:p w:rsidR="00112A09" w:rsidRPr="00FF6471" w:rsidRDefault="00112A09" w:rsidP="000F1DF9">
      <w:pPr>
        <w:spacing w:after="0" w:line="240" w:lineRule="auto"/>
        <w:rPr>
          <w:rFonts w:cs="Times New Roman"/>
          <w:szCs w:val="24"/>
        </w:rPr>
      </w:pPr>
    </w:p>
    <w:p w:rsidR="00112A09" w:rsidRPr="00FF6471" w:rsidRDefault="00112A0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5C5D4E74CEC4C96BA76829596507E6D"/>
        </w:placeholder>
      </w:sdtPr>
      <w:sdtContent>
        <w:p w:rsidR="00112A09" w:rsidRDefault="00112A0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14793AF7C1C4E0EB5D86595F7619ED4"/>
        </w:placeholder>
      </w:sdtPr>
      <w:sdtContent>
        <w:p w:rsidR="00112A09" w:rsidRDefault="00112A09" w:rsidP="00112A09">
          <w:pPr>
            <w:pStyle w:val="NormalWeb"/>
            <w:spacing w:before="0" w:beforeAutospacing="0" w:after="0" w:afterAutospacing="0"/>
            <w:jc w:val="both"/>
            <w:divId w:val="1035891760"/>
            <w:rPr>
              <w:rFonts w:eastAsia="Times New Roman"/>
              <w:bCs/>
            </w:rPr>
          </w:pPr>
        </w:p>
        <w:p w:rsidR="00112A09" w:rsidRDefault="00112A09" w:rsidP="00112A09">
          <w:pPr>
            <w:pStyle w:val="NormalWeb"/>
            <w:spacing w:before="0" w:beforeAutospacing="0" w:after="0" w:afterAutospacing="0"/>
            <w:jc w:val="both"/>
            <w:divId w:val="1035891760"/>
            <w:rPr>
              <w:color w:val="000000"/>
            </w:rPr>
          </w:pPr>
          <w:r>
            <w:rPr>
              <w:color w:val="000000"/>
            </w:rPr>
            <w:t xml:space="preserve">Current </w:t>
          </w:r>
          <w:r w:rsidRPr="006A067E">
            <w:rPr>
              <w:color w:val="000000"/>
            </w:rPr>
            <w:t>Texas law does not define commercial property insurance. The industry practice for many years has been for commercial property policies to include coverages such as fire and allied lines; glass; inland marine; boiler and machinery other than explosion; and other perils as described in H</w:t>
          </w:r>
          <w:r>
            <w:rPr>
              <w:color w:val="000000"/>
            </w:rPr>
            <w:t>.</w:t>
          </w:r>
          <w:r w:rsidRPr="006A067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A067E">
            <w:rPr>
              <w:color w:val="000000"/>
            </w:rPr>
            <w:t xml:space="preserve"> 1298.</w:t>
          </w:r>
        </w:p>
        <w:p w:rsidR="00112A09" w:rsidRPr="006A067E" w:rsidRDefault="00112A09" w:rsidP="00112A09">
          <w:pPr>
            <w:pStyle w:val="NormalWeb"/>
            <w:spacing w:before="0" w:beforeAutospacing="0" w:after="0" w:afterAutospacing="0"/>
            <w:jc w:val="both"/>
            <w:divId w:val="1035891760"/>
            <w:rPr>
              <w:color w:val="000000"/>
            </w:rPr>
          </w:pPr>
        </w:p>
        <w:p w:rsidR="00112A09" w:rsidRDefault="00112A09" w:rsidP="00112A09">
          <w:pPr>
            <w:pStyle w:val="NormalWeb"/>
            <w:spacing w:before="0" w:beforeAutospacing="0" w:after="0" w:afterAutospacing="0"/>
            <w:jc w:val="both"/>
            <w:divId w:val="1035891760"/>
            <w:rPr>
              <w:color w:val="000000"/>
            </w:rPr>
          </w:pPr>
          <w:r w:rsidRPr="006A067E">
            <w:rPr>
              <w:color w:val="000000"/>
            </w:rPr>
            <w:t xml:space="preserve">Several years ago, the Insurance Code was amended to include multi-peril insurance as a separate line of insurance for the first time, but also without a definition. The unintended result has been confusion over whether commercial property policies providing this broad coverage are to remain commercial property policies or are now multi-peril policies. Clearing up this confusion is important to the commercial insurance marketplace in Texas, as evidenced by the </w:t>
          </w:r>
          <w:r>
            <w:rPr>
              <w:color w:val="000000"/>
            </w:rPr>
            <w:t xml:space="preserve">Texas </w:t>
          </w:r>
          <w:r w:rsidRPr="006A067E">
            <w:rPr>
              <w:color w:val="000000"/>
            </w:rPr>
            <w:t>Department</w:t>
          </w:r>
          <w:r>
            <w:rPr>
              <w:color w:val="000000"/>
            </w:rPr>
            <w:t xml:space="preserve"> of Insurance</w:t>
          </w:r>
          <w:r w:rsidRPr="006A067E">
            <w:rPr>
              <w:color w:val="000000"/>
            </w:rPr>
            <w:t xml:space="preserve"> including it as a recommendation in its biennial report to the </w:t>
          </w:r>
          <w:r>
            <w:rPr>
              <w:color w:val="000000"/>
            </w:rPr>
            <w:t>l</w:t>
          </w:r>
          <w:r w:rsidRPr="006A067E">
            <w:rPr>
              <w:color w:val="000000"/>
            </w:rPr>
            <w:t>egislature.</w:t>
          </w:r>
        </w:p>
        <w:p w:rsidR="00112A09" w:rsidRPr="006A067E" w:rsidRDefault="00112A09" w:rsidP="00112A09">
          <w:pPr>
            <w:pStyle w:val="NormalWeb"/>
            <w:spacing w:before="0" w:beforeAutospacing="0" w:after="0" w:afterAutospacing="0"/>
            <w:jc w:val="both"/>
            <w:divId w:val="1035891760"/>
            <w:rPr>
              <w:color w:val="000000"/>
            </w:rPr>
          </w:pPr>
        </w:p>
        <w:p w:rsidR="00112A09" w:rsidRDefault="00112A09" w:rsidP="00112A09">
          <w:pPr>
            <w:pStyle w:val="NormalWeb"/>
            <w:spacing w:before="0" w:beforeAutospacing="0" w:after="0" w:afterAutospacing="0"/>
            <w:jc w:val="both"/>
            <w:divId w:val="1035891760"/>
            <w:rPr>
              <w:color w:val="000000"/>
            </w:rPr>
          </w:pPr>
          <w:r w:rsidRPr="006A067E">
            <w:rPr>
              <w:color w:val="000000"/>
            </w:rPr>
            <w:t>Multi-peril policies are common in the marketplace, but are generally written and rated on a different basis, which requires additional rate and form filings for programs that have been successfully written for many years.</w:t>
          </w:r>
        </w:p>
        <w:p w:rsidR="00112A09" w:rsidRPr="006A067E" w:rsidRDefault="00112A09" w:rsidP="00112A09">
          <w:pPr>
            <w:pStyle w:val="NormalWeb"/>
            <w:spacing w:before="0" w:beforeAutospacing="0" w:after="0" w:afterAutospacing="0"/>
            <w:jc w:val="both"/>
            <w:divId w:val="1035891760"/>
            <w:rPr>
              <w:color w:val="000000"/>
            </w:rPr>
          </w:pPr>
        </w:p>
        <w:p w:rsidR="00112A09" w:rsidRPr="006A067E" w:rsidRDefault="00112A09" w:rsidP="00112A09">
          <w:pPr>
            <w:pStyle w:val="NormalWeb"/>
            <w:spacing w:before="0" w:beforeAutospacing="0" w:after="0" w:afterAutospacing="0"/>
            <w:jc w:val="both"/>
            <w:divId w:val="1035891760"/>
            <w:rPr>
              <w:color w:val="000000"/>
            </w:rPr>
          </w:pPr>
          <w:r w:rsidRPr="006A067E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6A067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A067E">
            <w:rPr>
              <w:color w:val="000000"/>
            </w:rPr>
            <w:t xml:space="preserve"> 1298 allow</w:t>
          </w:r>
          <w:r>
            <w:rPr>
              <w:color w:val="000000"/>
            </w:rPr>
            <w:t>s</w:t>
          </w:r>
          <w:r w:rsidRPr="006A067E">
            <w:rPr>
              <w:color w:val="000000"/>
            </w:rPr>
            <w:t xml:space="preserve"> Texas commercial consumers access to a product available in other states by supplying a definition that</w:t>
          </w:r>
          <w:r>
            <w:rPr>
              <w:color w:val="000000"/>
            </w:rPr>
            <w:t xml:space="preserve"> is in line with other states'</w:t>
          </w:r>
          <w:r w:rsidRPr="006A067E">
            <w:rPr>
              <w:color w:val="000000"/>
            </w:rPr>
            <w:t xml:space="preserve"> definitions of commercial property insurance and the practice in Texas for many years. H</w:t>
          </w:r>
          <w:r>
            <w:rPr>
              <w:color w:val="000000"/>
            </w:rPr>
            <w:t>.</w:t>
          </w:r>
          <w:r w:rsidRPr="006A067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A067E">
            <w:rPr>
              <w:color w:val="000000"/>
            </w:rPr>
            <w:t xml:space="preserve"> 1298</w:t>
          </w:r>
          <w:r>
            <w:rPr>
              <w:color w:val="000000"/>
            </w:rPr>
            <w:t>'</w:t>
          </w:r>
          <w:r w:rsidRPr="006A067E">
            <w:rPr>
              <w:color w:val="000000"/>
            </w:rPr>
            <w:t>s definition of commercial property insurance makes it clear that when these coverages are included with commercial property coverage, these policies are not unintentionally reclassified as multi-peril policies.</w:t>
          </w:r>
        </w:p>
        <w:p w:rsidR="00112A09" w:rsidRPr="00D70925" w:rsidRDefault="00112A09" w:rsidP="00112A0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12A09" w:rsidRDefault="00112A0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1298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definition of commercial property insurance for purposes of certain provisions governing insurance rates and policy forms.</w:t>
      </w:r>
    </w:p>
    <w:p w:rsidR="00112A09" w:rsidRPr="006A067E" w:rsidRDefault="00112A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2A09" w:rsidRPr="005C2A78" w:rsidRDefault="00112A0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709D4B9A4444FC79AB034387F189E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12A09" w:rsidRPr="006529C4" w:rsidRDefault="00112A0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12A09" w:rsidRPr="006529C4" w:rsidRDefault="00112A0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12A09" w:rsidRPr="006529C4" w:rsidRDefault="00112A0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12A09" w:rsidRPr="005C2A78" w:rsidRDefault="00112A0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DBE92F3EC944A9FB359A4C353724C7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12A09" w:rsidRPr="005C2A78" w:rsidRDefault="00112A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2A09" w:rsidRDefault="00112A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2251.002, Insurance Code, by amending Subdivision (1) and adding Subdivision (1-a), as follows:</w:t>
      </w:r>
    </w:p>
    <w:p w:rsidR="00112A09" w:rsidRDefault="00112A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2A09" w:rsidRDefault="00112A09" w:rsidP="006A067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Defines "commercial property insurance" to mean insurance coverage against loss caused by or resulting from loss, damage, or destruction of real personal property provided through a commercial property insurance policy. Provides that the term includes any combination of certain types of coverage or insurance. </w:t>
      </w:r>
    </w:p>
    <w:p w:rsidR="00112A09" w:rsidRDefault="00112A09" w:rsidP="006A067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12A09" w:rsidRPr="005C2A78" w:rsidRDefault="00112A09" w:rsidP="006A067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(1-a) Redesignates existing Subdivision (1) as Subdivision (1-a) and makes no further changes to this subdivision.</w:t>
      </w:r>
    </w:p>
    <w:p w:rsidR="00112A09" w:rsidRPr="005C2A78" w:rsidRDefault="00112A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2A09" w:rsidRDefault="00112A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2301.002, Insurance Code, by amending Subdivision (1) and adding Subdivision (1-a), as follows:</w:t>
      </w:r>
    </w:p>
    <w:p w:rsidR="00112A09" w:rsidRDefault="00112A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2A09" w:rsidRDefault="00112A09" w:rsidP="006A067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Defines "commercial property insurance" to mean insurance coverage against loss caused by or resulting from loss, damage, or destruction of real personal property provided through a commercial property insurance policy. Provides that the term includes any combination of certain types of coverage or insurance.</w:t>
      </w:r>
    </w:p>
    <w:p w:rsidR="00112A09" w:rsidRDefault="00112A09" w:rsidP="006A067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12A09" w:rsidRDefault="00112A09" w:rsidP="006A067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(1-a) Redesignates existing Subdivision (1) as Subdivision (1-a) and makes no further changes to this subdivision.</w:t>
      </w:r>
    </w:p>
    <w:p w:rsidR="00112A09" w:rsidRPr="005C2A78" w:rsidRDefault="00112A09" w:rsidP="006A067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12A09" w:rsidRPr="005C2A78" w:rsidRDefault="00112A0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2017.</w:t>
      </w:r>
    </w:p>
    <w:p w:rsidR="00112A09" w:rsidRPr="006529C4" w:rsidRDefault="00112A0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12A09" w:rsidRPr="006529C4" w:rsidRDefault="00112A09" w:rsidP="00774EC7">
      <w:pPr>
        <w:spacing w:after="0" w:line="240" w:lineRule="auto"/>
        <w:jc w:val="both"/>
      </w:pPr>
    </w:p>
    <w:sectPr w:rsidR="00112A09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F4" w:rsidRDefault="00E14CF4" w:rsidP="000F1DF9">
      <w:pPr>
        <w:spacing w:after="0" w:line="240" w:lineRule="auto"/>
      </w:pPr>
      <w:r>
        <w:separator/>
      </w:r>
    </w:p>
  </w:endnote>
  <w:endnote w:type="continuationSeparator" w:id="0">
    <w:p w:rsidR="00E14CF4" w:rsidRDefault="00E14CF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14CF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12A09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12A09">
                <w:rPr>
                  <w:sz w:val="20"/>
                  <w:szCs w:val="20"/>
                </w:rPr>
                <w:t>H.B. 1298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12A0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14CF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12A0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12A09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F4" w:rsidRDefault="00E14CF4" w:rsidP="000F1DF9">
      <w:pPr>
        <w:spacing w:after="0" w:line="240" w:lineRule="auto"/>
      </w:pPr>
      <w:r>
        <w:separator/>
      </w:r>
    </w:p>
  </w:footnote>
  <w:footnote w:type="continuationSeparator" w:id="0">
    <w:p w:rsidR="00E14CF4" w:rsidRDefault="00E14CF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12A0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14CF4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A0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A0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91AA0" w:rsidP="00491AA0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5E4C6DA09A9488293F5E15F3CF4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5BCF-5F2E-4B54-91EE-11504ED861CA}"/>
      </w:docPartPr>
      <w:docPartBody>
        <w:p w:rsidR="00000000" w:rsidRDefault="00F213B3"/>
      </w:docPartBody>
    </w:docPart>
    <w:docPart>
      <w:docPartPr>
        <w:name w:val="AD65F174872C48CE824D8889C248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CA9E-893D-4040-9B3E-82CF44A511D5}"/>
      </w:docPartPr>
      <w:docPartBody>
        <w:p w:rsidR="00000000" w:rsidRDefault="00F213B3"/>
      </w:docPartBody>
    </w:docPart>
    <w:docPart>
      <w:docPartPr>
        <w:name w:val="35410A2040D74ED2996E32434D6B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C40D-9155-4157-87F4-492AF57C7BCC}"/>
      </w:docPartPr>
      <w:docPartBody>
        <w:p w:rsidR="00000000" w:rsidRDefault="00F213B3"/>
      </w:docPartBody>
    </w:docPart>
    <w:docPart>
      <w:docPartPr>
        <w:name w:val="7824769F1F834825AE8F10F65644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CF3DC-43EB-4EB6-94B4-77BEA521A258}"/>
      </w:docPartPr>
      <w:docPartBody>
        <w:p w:rsidR="00000000" w:rsidRDefault="00F213B3"/>
      </w:docPartBody>
    </w:docPart>
    <w:docPart>
      <w:docPartPr>
        <w:name w:val="E84B581BBF2A4FA0B70A77AA4BDF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E541-8124-43A1-8F6F-CE3153A641E7}"/>
      </w:docPartPr>
      <w:docPartBody>
        <w:p w:rsidR="00000000" w:rsidRDefault="00F213B3"/>
      </w:docPartBody>
    </w:docPart>
    <w:docPart>
      <w:docPartPr>
        <w:name w:val="C17FAC13EC92409A90C491FFD9D3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3507-A148-409D-BC72-4AD4599A2006}"/>
      </w:docPartPr>
      <w:docPartBody>
        <w:p w:rsidR="00000000" w:rsidRDefault="00F213B3"/>
      </w:docPartBody>
    </w:docPart>
    <w:docPart>
      <w:docPartPr>
        <w:name w:val="2CCFA27C9A9247CBB2C2ACA4ACF9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3331-ACBB-4548-92C1-624FE25F4C43}"/>
      </w:docPartPr>
      <w:docPartBody>
        <w:p w:rsidR="00000000" w:rsidRDefault="00F213B3"/>
      </w:docPartBody>
    </w:docPart>
    <w:docPart>
      <w:docPartPr>
        <w:name w:val="C82C3BEF361943B7B71B0E6A7B2D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24E2-A8D9-40E7-BAFE-B185347CD0AC}"/>
      </w:docPartPr>
      <w:docPartBody>
        <w:p w:rsidR="00000000" w:rsidRDefault="00F213B3"/>
      </w:docPartBody>
    </w:docPart>
    <w:docPart>
      <w:docPartPr>
        <w:name w:val="1B61D440D7D74E38BDC227BB8622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D318-DD0B-493E-8F0D-5269D5CFDD9C}"/>
      </w:docPartPr>
      <w:docPartBody>
        <w:p w:rsidR="00000000" w:rsidRDefault="00491AA0" w:rsidP="00491AA0">
          <w:pPr>
            <w:pStyle w:val="1B61D440D7D74E38BDC227BB86228FD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A3C8DE40AEF466D926B368B173D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AE6B-6148-4C55-BF57-80F9B3505163}"/>
      </w:docPartPr>
      <w:docPartBody>
        <w:p w:rsidR="00000000" w:rsidRDefault="00F213B3"/>
      </w:docPartBody>
    </w:docPart>
    <w:docPart>
      <w:docPartPr>
        <w:name w:val="05C5D4E74CEC4C96BA7682959650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E857-4073-4122-98D3-AD4F2480F788}"/>
      </w:docPartPr>
      <w:docPartBody>
        <w:p w:rsidR="00000000" w:rsidRDefault="00F213B3"/>
      </w:docPartBody>
    </w:docPart>
    <w:docPart>
      <w:docPartPr>
        <w:name w:val="114793AF7C1C4E0EB5D86595F761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9F86-74D7-45F3-8E04-DC2B0FAD839A}"/>
      </w:docPartPr>
      <w:docPartBody>
        <w:p w:rsidR="00000000" w:rsidRDefault="00491AA0" w:rsidP="00491AA0">
          <w:pPr>
            <w:pStyle w:val="114793AF7C1C4E0EB5D86595F7619ED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709D4B9A4444FC79AB034387F18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0C13-2512-45BB-9BCF-B385F4482470}"/>
      </w:docPartPr>
      <w:docPartBody>
        <w:p w:rsidR="00000000" w:rsidRDefault="00F213B3"/>
      </w:docPartBody>
    </w:docPart>
    <w:docPart>
      <w:docPartPr>
        <w:name w:val="EDBE92F3EC944A9FB359A4C35372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F965-3DC0-4CF1-88FB-01A493777D9F}"/>
      </w:docPartPr>
      <w:docPartBody>
        <w:p w:rsidR="00000000" w:rsidRDefault="00F213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1AA0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213B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AA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91AA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91AA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91AA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B61D440D7D74E38BDC227BB86228FD6">
    <w:name w:val="1B61D440D7D74E38BDC227BB86228FD6"/>
    <w:rsid w:val="00491AA0"/>
  </w:style>
  <w:style w:type="paragraph" w:customStyle="1" w:styleId="114793AF7C1C4E0EB5D86595F7619ED4">
    <w:name w:val="114793AF7C1C4E0EB5D86595F7619ED4"/>
    <w:rsid w:val="00491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AA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91AA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91AA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91AA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B61D440D7D74E38BDC227BB86228FD6">
    <w:name w:val="1B61D440D7D74E38BDC227BB86228FD6"/>
    <w:rsid w:val="00491AA0"/>
  </w:style>
  <w:style w:type="paragraph" w:customStyle="1" w:styleId="114793AF7C1C4E0EB5D86595F7619ED4">
    <w:name w:val="114793AF7C1C4E0EB5D86595F7619ED4"/>
    <w:rsid w:val="00491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D676B36-F116-4EFC-B9A2-42E49B32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489</Words>
  <Characters>2790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2017-05-17T03:33:00Z</cp:lastPrinted>
  <dcterms:created xsi:type="dcterms:W3CDTF">2015-05-29T14:24:00Z</dcterms:created>
  <dcterms:modified xsi:type="dcterms:W3CDTF">2017-05-17T03:33:00Z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