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79CC" w:rsidTr="00345119">
        <w:tc>
          <w:tcPr>
            <w:tcW w:w="9576" w:type="dxa"/>
            <w:noWrap/>
          </w:tcPr>
          <w:p w:rsidR="008423E4" w:rsidRPr="0022177D" w:rsidRDefault="000734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34ED" w:rsidP="008423E4">
      <w:pPr>
        <w:jc w:val="center"/>
      </w:pPr>
    </w:p>
    <w:p w:rsidR="008423E4" w:rsidRPr="00B31F0E" w:rsidRDefault="000734ED" w:rsidP="008423E4"/>
    <w:p w:rsidR="008423E4" w:rsidRPr="00742794" w:rsidRDefault="000734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79CC" w:rsidTr="00345119">
        <w:tc>
          <w:tcPr>
            <w:tcW w:w="9576" w:type="dxa"/>
          </w:tcPr>
          <w:p w:rsidR="008423E4" w:rsidRPr="00861995" w:rsidRDefault="000734ED" w:rsidP="00345119">
            <w:pPr>
              <w:jc w:val="right"/>
            </w:pPr>
            <w:r>
              <w:t>C.S.H.B. 1318</w:t>
            </w:r>
          </w:p>
        </w:tc>
      </w:tr>
      <w:tr w:rsidR="00AC79CC" w:rsidTr="00345119">
        <w:tc>
          <w:tcPr>
            <w:tcW w:w="9576" w:type="dxa"/>
          </w:tcPr>
          <w:p w:rsidR="008423E4" w:rsidRPr="00861995" w:rsidRDefault="000734ED" w:rsidP="00D879BB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AC79CC" w:rsidTr="00345119">
        <w:tc>
          <w:tcPr>
            <w:tcW w:w="9576" w:type="dxa"/>
          </w:tcPr>
          <w:p w:rsidR="008423E4" w:rsidRPr="00861995" w:rsidRDefault="000734ED" w:rsidP="00345119">
            <w:pPr>
              <w:jc w:val="right"/>
            </w:pPr>
            <w:r>
              <w:t>Natural Resources</w:t>
            </w:r>
          </w:p>
        </w:tc>
      </w:tr>
      <w:tr w:rsidR="00AC79CC" w:rsidTr="00345119">
        <w:tc>
          <w:tcPr>
            <w:tcW w:w="9576" w:type="dxa"/>
          </w:tcPr>
          <w:p w:rsidR="008423E4" w:rsidRDefault="000734E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34ED" w:rsidP="008423E4">
      <w:pPr>
        <w:tabs>
          <w:tab w:val="right" w:pos="9360"/>
        </w:tabs>
      </w:pPr>
    </w:p>
    <w:p w:rsidR="008423E4" w:rsidRDefault="000734ED" w:rsidP="008423E4"/>
    <w:p w:rsidR="008423E4" w:rsidRDefault="000734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C79CC" w:rsidTr="00D879BB">
        <w:tc>
          <w:tcPr>
            <w:tcW w:w="9582" w:type="dxa"/>
          </w:tcPr>
          <w:p w:rsidR="008423E4" w:rsidRPr="00A8133F" w:rsidRDefault="000734ED" w:rsidP="008948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34ED" w:rsidP="008948CA"/>
          <w:p w:rsidR="003738CE" w:rsidRDefault="000734ED" w:rsidP="00894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there is a growing trend </w:t>
            </w:r>
            <w:r>
              <w:t>of</w:t>
            </w:r>
            <w:r>
              <w:t xml:space="preserve"> groundwater conservation district</w:t>
            </w:r>
            <w:r>
              <w:t>s</w:t>
            </w:r>
            <w:r>
              <w:t xml:space="preserve"> </w:t>
            </w:r>
            <w:r>
              <w:t>basing</w:t>
            </w:r>
            <w:r>
              <w:t xml:space="preserve"> </w:t>
            </w:r>
            <w:r>
              <w:t>water production permit</w:t>
            </w:r>
            <w:r>
              <w:t>s</w:t>
            </w:r>
            <w:r>
              <w:t xml:space="preserve"> on the acreage owned by the permit applicant. The parties contend that this policy does not work for a retail public utility in </w:t>
            </w:r>
            <w:r>
              <w:t xml:space="preserve">a </w:t>
            </w:r>
            <w:r>
              <w:t xml:space="preserve">rural area that may only own a small well site that needs to serve a community of people. </w:t>
            </w:r>
            <w:r>
              <w:t>C.S.</w:t>
            </w:r>
            <w:r>
              <w:t>H.B. 1318 seeks to address this</w:t>
            </w:r>
            <w:r>
              <w:t xml:space="preserve"> issue by revising the manner in which a district regulates t</w:t>
            </w:r>
            <w:r w:rsidRPr="003738CE">
              <w:t>he production of groundwater based on tract size or acreage</w:t>
            </w:r>
            <w:r>
              <w:t>.</w:t>
            </w:r>
          </w:p>
          <w:p w:rsidR="008423E4" w:rsidRPr="00E26B13" w:rsidRDefault="000734ED" w:rsidP="008948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AC79CC" w:rsidTr="00D879BB">
        <w:tc>
          <w:tcPr>
            <w:tcW w:w="9582" w:type="dxa"/>
          </w:tcPr>
          <w:p w:rsidR="0017725B" w:rsidRDefault="000734ED" w:rsidP="008948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34ED" w:rsidP="008948CA">
            <w:pPr>
              <w:rPr>
                <w:b/>
                <w:u w:val="single"/>
              </w:rPr>
            </w:pPr>
          </w:p>
          <w:p w:rsidR="009538C4" w:rsidRPr="009538C4" w:rsidRDefault="000734ED" w:rsidP="008948CA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34ED" w:rsidP="008948CA">
            <w:pPr>
              <w:rPr>
                <w:b/>
                <w:u w:val="single"/>
              </w:rPr>
            </w:pPr>
          </w:p>
        </w:tc>
      </w:tr>
      <w:tr w:rsidR="00AC79CC" w:rsidTr="00D879BB">
        <w:tc>
          <w:tcPr>
            <w:tcW w:w="9582" w:type="dxa"/>
          </w:tcPr>
          <w:p w:rsidR="008423E4" w:rsidRPr="00A8133F" w:rsidRDefault="000734ED" w:rsidP="008948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34ED" w:rsidP="008948CA"/>
          <w:p w:rsidR="009538C4" w:rsidRDefault="000734ED" w:rsidP="00894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0734ED" w:rsidP="008948CA">
            <w:pPr>
              <w:rPr>
                <w:b/>
              </w:rPr>
            </w:pPr>
          </w:p>
        </w:tc>
      </w:tr>
      <w:tr w:rsidR="00AC79CC" w:rsidTr="00D879BB">
        <w:tc>
          <w:tcPr>
            <w:tcW w:w="9582" w:type="dxa"/>
          </w:tcPr>
          <w:p w:rsidR="008423E4" w:rsidRPr="00A8133F" w:rsidRDefault="000734ED" w:rsidP="008948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34ED" w:rsidP="008948CA"/>
          <w:p w:rsidR="009538C4" w:rsidRDefault="000734ED" w:rsidP="008948CA">
            <w:pPr>
              <w:pStyle w:val="Header"/>
              <w:jc w:val="both"/>
            </w:pPr>
            <w:r>
              <w:t>C.S.</w:t>
            </w:r>
            <w:r>
              <w:t xml:space="preserve">H.B. 1318 amends the Water Code to </w:t>
            </w:r>
            <w:r>
              <w:t>remove</w:t>
            </w:r>
            <w:r>
              <w:t xml:space="preserve"> an</w:t>
            </w:r>
            <w:r>
              <w:t xml:space="preserve"> authorization for a groundwater conservation district to</w:t>
            </w:r>
            <w:r w:rsidRPr="00291000">
              <w:t xml:space="preserve"> </w:t>
            </w:r>
            <w:r w:rsidRPr="00291000">
              <w:t>consider the</w:t>
            </w:r>
            <w:r>
              <w:t xml:space="preserve"> </w:t>
            </w:r>
            <w:r w:rsidRPr="00291000">
              <w:t xml:space="preserve">service needs or service </w:t>
            </w:r>
            <w:r w:rsidRPr="00291000">
              <w:t>area of a retail public utility</w:t>
            </w:r>
            <w:r>
              <w:t xml:space="preserve"> i</w:t>
            </w:r>
            <w:r w:rsidRPr="00291000">
              <w:t>n regulating the production of groundwater based on tract size or acreage</w:t>
            </w:r>
            <w:r>
              <w:t xml:space="preserve">. The bill instead requires a </w:t>
            </w:r>
            <w:r>
              <w:t xml:space="preserve">groundwater conservation </w:t>
            </w:r>
            <w:r>
              <w:t>district</w:t>
            </w:r>
            <w:r>
              <w:t xml:space="preserve"> regulating </w:t>
            </w:r>
            <w:r>
              <w:t>a retail public utility's</w:t>
            </w:r>
            <w:r>
              <w:t xml:space="preserve"> production of groundwater </w:t>
            </w:r>
            <w:r>
              <w:t>in such manner to consi</w:t>
            </w:r>
            <w:r>
              <w:t>der</w:t>
            </w:r>
            <w:r>
              <w:t xml:space="preserve"> </w:t>
            </w:r>
            <w:r w:rsidRPr="009538C4">
              <w:t xml:space="preserve">the aggregate </w:t>
            </w:r>
            <w:r w:rsidRPr="00A87D66">
              <w:t>contiguous</w:t>
            </w:r>
            <w:r>
              <w:t xml:space="preserve"> </w:t>
            </w:r>
            <w:r w:rsidRPr="009538C4">
              <w:t>acreage owned</w:t>
            </w:r>
            <w:r>
              <w:t xml:space="preserve"> </w:t>
            </w:r>
            <w:r w:rsidRPr="00A87D66">
              <w:t>or leased</w:t>
            </w:r>
            <w:r w:rsidRPr="009538C4">
              <w:t xml:space="preserve"> by the utilit</w:t>
            </w:r>
            <w:r>
              <w:t xml:space="preserve">y </w:t>
            </w:r>
            <w:r w:rsidRPr="00A87D66">
              <w:t>in the district</w:t>
            </w:r>
            <w:r>
              <w:t xml:space="preserve"> and to</w:t>
            </w:r>
            <w:r w:rsidRPr="00A87D66">
              <w:t xml:space="preserve"> also consider the aggregate contiguous acreage owned or leased by</w:t>
            </w:r>
            <w:r>
              <w:t xml:space="preserve"> </w:t>
            </w:r>
            <w:r>
              <w:t>the utility's</w:t>
            </w:r>
            <w:r w:rsidRPr="009538C4">
              <w:t xml:space="preserve"> customers inside the district</w:t>
            </w:r>
            <w:r>
              <w:t xml:space="preserve"> </w:t>
            </w:r>
            <w:r w:rsidRPr="00945E22">
              <w:t xml:space="preserve">if the customer dedicates its acreage for </w:t>
            </w:r>
            <w:r>
              <w:t>such a</w:t>
            </w:r>
            <w:r w:rsidRPr="00945E22">
              <w:t xml:space="preserve"> purpos</w:t>
            </w:r>
            <w:r w:rsidRPr="00945E22">
              <w:t xml:space="preserve">e in an amount of acreage per customer sufficient to provide service to that customer, but not to exceed five acres per customer. </w:t>
            </w:r>
            <w:r>
              <w:t xml:space="preserve">The bill specifies that contiguous acreage includes acreage connected through </w:t>
            </w:r>
            <w:r>
              <w:t>the</w:t>
            </w:r>
            <w:r w:rsidRPr="009538C4">
              <w:t xml:space="preserve"> </w:t>
            </w:r>
            <w:r>
              <w:t>utility's distribution system and</w:t>
            </w:r>
            <w:r>
              <w:t xml:space="preserve"> </w:t>
            </w:r>
            <w:r>
              <w:t>prohibits</w:t>
            </w:r>
            <w:r>
              <w:t xml:space="preserve"> </w:t>
            </w:r>
            <w:r>
              <w:t>the</w:t>
            </w:r>
            <w:r>
              <w:t xml:space="preserve"> district </w:t>
            </w:r>
            <w:r>
              <w:t>from</w:t>
            </w:r>
            <w:r>
              <w:t xml:space="preserve"> </w:t>
            </w:r>
            <w:r>
              <w:t>includ</w:t>
            </w:r>
            <w:r>
              <w:t>ing</w:t>
            </w:r>
            <w:r>
              <w:t xml:space="preserve"> </w:t>
            </w:r>
            <w:r w:rsidRPr="00945E22">
              <w:t>the acreage associated with a customer's</w:t>
            </w:r>
            <w:r w:rsidRPr="009538C4">
              <w:t xml:space="preserve"> </w:t>
            </w:r>
            <w:r w:rsidRPr="009538C4">
              <w:t xml:space="preserve">permitted wells </w:t>
            </w:r>
            <w:r w:rsidRPr="00945E22">
              <w:t>and registered wells with the aggregated acreag</w:t>
            </w:r>
            <w:r>
              <w:t xml:space="preserve">e dedicated to the </w:t>
            </w:r>
            <w:r w:rsidRPr="00945E22">
              <w:t>utility</w:t>
            </w:r>
            <w:r>
              <w:t>.</w:t>
            </w:r>
            <w:r>
              <w:t xml:space="preserve"> The bill requires t</w:t>
            </w:r>
            <w:r w:rsidRPr="00945E22">
              <w:t>he</w:t>
            </w:r>
            <w:r>
              <w:t xml:space="preserve"> district's</w:t>
            </w:r>
            <w:r w:rsidRPr="00945E22">
              <w:t xml:space="preserve"> board</w:t>
            </w:r>
            <w:r>
              <w:t xml:space="preserve"> of directors</w:t>
            </w:r>
            <w:r w:rsidRPr="00945E22">
              <w:t xml:space="preserve"> </w:t>
            </w:r>
            <w:r>
              <w:t>to</w:t>
            </w:r>
            <w:r w:rsidRPr="00945E22">
              <w:t xml:space="preserve"> record in its minutes the factors provide</w:t>
            </w:r>
            <w:r w:rsidRPr="00945E22">
              <w:t xml:space="preserve">d by </w:t>
            </w:r>
            <w:r>
              <w:t>the bill's provisions</w:t>
            </w:r>
            <w:r w:rsidRPr="00945E22">
              <w:t xml:space="preserve"> considered by the district. </w:t>
            </w:r>
          </w:p>
          <w:p w:rsidR="00B161E6" w:rsidRPr="00835628" w:rsidRDefault="000734ED" w:rsidP="008948CA">
            <w:pPr>
              <w:pStyle w:val="Header"/>
              <w:jc w:val="both"/>
              <w:rPr>
                <w:b/>
              </w:rPr>
            </w:pPr>
          </w:p>
        </w:tc>
      </w:tr>
      <w:tr w:rsidR="00AC79CC" w:rsidTr="00D879BB">
        <w:tc>
          <w:tcPr>
            <w:tcW w:w="9582" w:type="dxa"/>
          </w:tcPr>
          <w:p w:rsidR="008423E4" w:rsidRPr="00A8133F" w:rsidRDefault="000734ED" w:rsidP="008948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34ED" w:rsidP="008948CA"/>
          <w:p w:rsidR="008423E4" w:rsidRPr="003624F2" w:rsidRDefault="000734ED" w:rsidP="00894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34ED" w:rsidP="008948CA">
            <w:pPr>
              <w:rPr>
                <w:b/>
              </w:rPr>
            </w:pPr>
          </w:p>
        </w:tc>
      </w:tr>
      <w:tr w:rsidR="00AC79CC" w:rsidTr="00D879BB">
        <w:tc>
          <w:tcPr>
            <w:tcW w:w="9582" w:type="dxa"/>
          </w:tcPr>
          <w:p w:rsidR="00D879BB" w:rsidRDefault="000734ED" w:rsidP="008948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9526D" w:rsidRDefault="000734ED" w:rsidP="008948CA">
            <w:pPr>
              <w:jc w:val="both"/>
            </w:pPr>
          </w:p>
          <w:p w:rsidR="0089526D" w:rsidRDefault="000734ED" w:rsidP="008948CA">
            <w:pPr>
              <w:jc w:val="both"/>
            </w:pPr>
            <w:r>
              <w:t xml:space="preserve">While C.S.H.B. </w:t>
            </w:r>
            <w:r>
              <w:t>1318</w:t>
            </w:r>
            <w:r>
              <w:t xml:space="preserve"> may differ from the original in minor or nonsubstantive ways, the following comparison is organized a</w:t>
            </w:r>
            <w:r>
              <w:t>nd formatted in a manner that indicates the substantial differences between the introduced and committee substitute versions of the bill.</w:t>
            </w:r>
          </w:p>
          <w:p w:rsidR="0089526D" w:rsidRPr="0089526D" w:rsidRDefault="000734ED" w:rsidP="008948CA">
            <w:pPr>
              <w:jc w:val="both"/>
            </w:pPr>
          </w:p>
        </w:tc>
      </w:tr>
      <w:tr w:rsidR="00AC79CC" w:rsidTr="00D879B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C79CC" w:rsidTr="00D879B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879BB" w:rsidRDefault="000734ED" w:rsidP="008948C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879BB" w:rsidRDefault="000734ED" w:rsidP="008948C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C79CC" w:rsidTr="00D879BB">
              <w:tc>
                <w:tcPr>
                  <w:tcW w:w="4673" w:type="dxa"/>
                  <w:tcMar>
                    <w:right w:w="360" w:type="dxa"/>
                  </w:tcMar>
                </w:tcPr>
                <w:p w:rsidR="00D879BB" w:rsidRDefault="000734ED" w:rsidP="008948CA">
                  <w:pPr>
                    <w:jc w:val="both"/>
                  </w:pPr>
                  <w:r>
                    <w:t>SECTION 1.  Section 36.116(c), Water Code, is amended to read as follows:</w:t>
                  </w:r>
                </w:p>
                <w:p w:rsidR="00F4286B" w:rsidRDefault="000734ED" w:rsidP="008948CA">
                  <w:pPr>
                    <w:jc w:val="both"/>
                  </w:pPr>
                  <w:r>
                    <w:t xml:space="preserve">(c)  In regulating the production of groundwater based on tract size or acreage, a district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[</w:t>
                  </w:r>
                  <w:r>
                    <w:rPr>
                      <w:strike/>
                    </w:rPr>
                    <w:t>may</w:t>
                  </w:r>
                  <w:r>
                    <w:t xml:space="preserve">] consider the </w:t>
                  </w:r>
                  <w:r>
                    <w:rPr>
                      <w:u w:val="single"/>
                    </w:rPr>
                    <w:t xml:space="preserve">aggregate acreage owned by the retail public utility </w:t>
                  </w:r>
                  <w:r w:rsidRPr="0089526D">
                    <w:rPr>
                      <w:highlight w:val="lightGray"/>
                      <w:u w:val="single"/>
                    </w:rPr>
                    <w:t>and</w:t>
                  </w:r>
                  <w:r>
                    <w:rPr>
                      <w:u w:val="single"/>
                    </w:rPr>
                    <w:t xml:space="preserve"> the retail public utility's customers inside the district </w:t>
                  </w:r>
                  <w:r w:rsidRPr="00D16102">
                    <w:rPr>
                      <w:highlight w:val="lightGray"/>
                      <w:u w:val="single"/>
                    </w:rPr>
                    <w:t>and</w:t>
                  </w:r>
                  <w:r w:rsidRPr="001B6A1A">
                    <w:rPr>
                      <w:highlight w:val="lightGray"/>
                      <w:u w:val="single"/>
                    </w:rPr>
                    <w:t xml:space="preserve"> may su</w:t>
                  </w:r>
                  <w:r w:rsidRPr="0089526D">
                    <w:rPr>
                      <w:highlight w:val="lightGray"/>
                      <w:u w:val="single"/>
                    </w:rPr>
                    <w:t>btract</w:t>
                  </w:r>
                  <w:r>
                    <w:rPr>
                      <w:u w:val="single"/>
                    </w:rPr>
                    <w:t xml:space="preserve"> </w:t>
                  </w:r>
                  <w:r w:rsidRPr="001B6A1A">
                    <w:rPr>
                      <w:highlight w:val="lightGray"/>
                      <w:u w:val="single"/>
                    </w:rPr>
                    <w:t>permitted wells fro</w:t>
                  </w:r>
                  <w:r w:rsidRPr="0089526D">
                    <w:rPr>
                      <w:highlight w:val="lightGray"/>
                      <w:u w:val="single"/>
                    </w:rPr>
                    <w:t>m that acreage</w:t>
                  </w:r>
                  <w:r>
                    <w:t xml:space="preserve"> [</w:t>
                  </w:r>
                  <w:r>
                    <w:rPr>
                      <w:strike/>
                    </w:rPr>
                    <w:t>service needs or service area of a retail public utility</w:t>
                  </w:r>
                  <w:r>
                    <w:t xml:space="preserve">]. </w:t>
                  </w: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F4286B" w:rsidRDefault="000734ED" w:rsidP="008948CA">
                  <w:pPr>
                    <w:jc w:val="both"/>
                  </w:pPr>
                </w:p>
                <w:p w:rsidR="003C78C3" w:rsidRDefault="000734ED" w:rsidP="008948CA">
                  <w:pPr>
                    <w:jc w:val="both"/>
                  </w:pPr>
                </w:p>
                <w:p w:rsidR="00176C29" w:rsidRDefault="000734ED" w:rsidP="008948CA">
                  <w:pPr>
                    <w:jc w:val="both"/>
                  </w:pPr>
                  <w:r>
                    <w:t xml:space="preserve">For the purposes of this subsection, </w:t>
                  </w:r>
                </w:p>
                <w:p w:rsidR="00D879BB" w:rsidRDefault="000734ED" w:rsidP="008948CA">
                  <w:pPr>
                    <w:jc w:val="both"/>
                  </w:pPr>
                  <w:r w:rsidRPr="00176C29">
                    <w:t>"retail</w:t>
                  </w:r>
                  <w:r>
                    <w:t xml:space="preserve"> public utility" </w:t>
                  </w:r>
                  <w:r>
                    <w:rPr>
                      <w:u w:val="single"/>
                    </w:rPr>
                    <w:t>has</w:t>
                  </w:r>
                  <w:r>
                    <w:t xml:space="preserve"> [</w:t>
                  </w:r>
                  <w:r>
                    <w:rPr>
                      <w:strike/>
                    </w:rPr>
                    <w:t>shall have</w:t>
                  </w:r>
                  <w:r>
                    <w:t xml:space="preserve">] the meaning </w:t>
                  </w:r>
                  <w:r>
                    <w:rPr>
                      <w:u w:val="single"/>
                    </w:rPr>
                    <w:t>assigned</w:t>
                  </w:r>
                  <w:r>
                    <w:t xml:space="preserve"> [</w:t>
                  </w:r>
                  <w:r>
                    <w:rPr>
                      <w:strike/>
                    </w:rPr>
                    <w:t>provided</w:t>
                  </w:r>
                  <w:r>
                    <w:t>] by Section 13.002.</w:t>
                  </w:r>
                </w:p>
                <w:p w:rsidR="00D879BB" w:rsidRDefault="000734ED" w:rsidP="008948C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79BB" w:rsidRDefault="000734ED" w:rsidP="008948CA">
                  <w:pPr>
                    <w:jc w:val="both"/>
                  </w:pPr>
                  <w:r>
                    <w:t xml:space="preserve">SECTION 1.  </w:t>
                  </w:r>
                  <w:r>
                    <w:t>Section 36.116(c), Water Code, is amended to read as follows:</w:t>
                  </w:r>
                </w:p>
                <w:p w:rsidR="00D879BB" w:rsidRDefault="000734ED" w:rsidP="008948CA">
                  <w:pPr>
                    <w:jc w:val="both"/>
                  </w:pPr>
                  <w:r>
                    <w:t xml:space="preserve">(c)  In regulating </w:t>
                  </w:r>
                  <w:r w:rsidRPr="0089526D">
                    <w:rPr>
                      <w:highlight w:val="lightGray"/>
                      <w:u w:val="single"/>
                    </w:rPr>
                    <w:t>a retail public utility's</w:t>
                  </w:r>
                  <w:r>
                    <w:t xml:space="preserve"> [</w:t>
                  </w:r>
                  <w:r w:rsidRPr="00D145D3">
                    <w:rPr>
                      <w:strike/>
                    </w:rPr>
                    <w:t>the</w:t>
                  </w:r>
                  <w:r>
                    <w:t xml:space="preserve">] production of groundwater based on tract size or acreage, a district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[</w:t>
                  </w:r>
                  <w:r>
                    <w:rPr>
                      <w:strike/>
                    </w:rPr>
                    <w:t>may</w:t>
                  </w:r>
                  <w:r>
                    <w:t xml:space="preserve">] consider the </w:t>
                  </w:r>
                  <w:r>
                    <w:rPr>
                      <w:u w:val="single"/>
                    </w:rPr>
                    <w:t xml:space="preserve">aggregate </w:t>
                  </w:r>
                  <w:r w:rsidRPr="0089526D">
                    <w:rPr>
                      <w:highlight w:val="lightGray"/>
                      <w:u w:val="single"/>
                    </w:rPr>
                    <w:t>contiguous</w:t>
                  </w:r>
                  <w:r>
                    <w:rPr>
                      <w:u w:val="single"/>
                    </w:rPr>
                    <w:t xml:space="preserve"> acreage owned </w:t>
                  </w:r>
                  <w:r w:rsidRPr="0089526D">
                    <w:rPr>
                      <w:highlight w:val="lightGray"/>
                      <w:u w:val="single"/>
                    </w:rPr>
                    <w:t>or leased</w:t>
                  </w:r>
                  <w:r>
                    <w:rPr>
                      <w:u w:val="single"/>
                    </w:rPr>
                    <w:t xml:space="preserve"> by t</w:t>
                  </w:r>
                  <w:r>
                    <w:rPr>
                      <w:u w:val="single"/>
                    </w:rPr>
                    <w:t xml:space="preserve">he retail public utility </w:t>
                  </w:r>
                  <w:r w:rsidRPr="0089526D">
                    <w:rPr>
                      <w:highlight w:val="lightGray"/>
                      <w:u w:val="single"/>
                    </w:rPr>
                    <w:t>in the district. A district shall also consider the aggregate contiguous acreage owned or leased by</w:t>
                  </w:r>
                  <w:r>
                    <w:rPr>
                      <w:u w:val="single"/>
                    </w:rPr>
                    <w:t xml:space="preserve"> the retail public utility's customers inside the district </w:t>
                  </w:r>
                  <w:r w:rsidRPr="0089526D">
                    <w:rPr>
                      <w:highlight w:val="lightGray"/>
                      <w:u w:val="single"/>
                    </w:rPr>
                    <w:t>if the customer dedicates its acreage for this purpose in an amount of ac</w:t>
                  </w:r>
                  <w:r w:rsidRPr="0089526D">
                    <w:rPr>
                      <w:highlight w:val="lightGray"/>
                      <w:u w:val="single"/>
                    </w:rPr>
                    <w:t xml:space="preserve">reage per customer sufficient to provide service to that customer, but not to exceed five acres per customer. The </w:t>
                  </w:r>
                  <w:r w:rsidRPr="00D16102">
                    <w:rPr>
                      <w:highlight w:val="lightGray"/>
                      <w:u w:val="single"/>
                    </w:rPr>
                    <w:t>district</w:t>
                  </w:r>
                  <w:r w:rsidRPr="001B6A1A">
                    <w:rPr>
                      <w:highlight w:val="lightGray"/>
                      <w:u w:val="single"/>
                    </w:rPr>
                    <w:t xml:space="preserve"> may not </w:t>
                  </w:r>
                  <w:r w:rsidRPr="0089526D">
                    <w:rPr>
                      <w:highlight w:val="lightGray"/>
                      <w:u w:val="single"/>
                    </w:rPr>
                    <w:t>include the acreage associated with a customer'</w:t>
                  </w:r>
                  <w:r w:rsidRPr="00176C29">
                    <w:rPr>
                      <w:highlight w:val="lightGray"/>
                      <w:u w:val="single"/>
                    </w:rPr>
                    <w:t>s</w:t>
                  </w:r>
                  <w:r w:rsidRPr="001B6A1A">
                    <w:rPr>
                      <w:highlight w:val="lightGray"/>
                      <w:u w:val="single"/>
                    </w:rPr>
                    <w:t xml:space="preserve"> permitted wells and re</w:t>
                  </w:r>
                  <w:r w:rsidRPr="0089526D">
                    <w:rPr>
                      <w:highlight w:val="lightGray"/>
                      <w:u w:val="single"/>
                    </w:rPr>
                    <w:t>gistered wells with the aggregated acreage dedicated t</w:t>
                  </w:r>
                  <w:r w:rsidRPr="0089526D">
                    <w:rPr>
                      <w:highlight w:val="lightGray"/>
                      <w:u w:val="single"/>
                    </w:rPr>
                    <w:t>o the retail public utility</w:t>
                  </w:r>
                  <w:r>
                    <w:t xml:space="preserve"> [</w:t>
                  </w:r>
                  <w:r>
                    <w:rPr>
                      <w:strike/>
                    </w:rPr>
                    <w:t>service needs or service area of a retail public utility</w:t>
                  </w:r>
                  <w:r>
                    <w:t xml:space="preserve">].  </w:t>
                  </w:r>
                  <w:r w:rsidRPr="0089526D">
                    <w:rPr>
                      <w:highlight w:val="lightGray"/>
                      <w:u w:val="single"/>
                    </w:rPr>
                    <w:t>The board shall record in its minutes the factors provided by this subsection considered by the district.</w:t>
                  </w:r>
                  <w:r>
                    <w:t xml:space="preserve">  For the purposes of this subsection</w:t>
                  </w:r>
                  <w:r>
                    <w:rPr>
                      <w:u w:val="single"/>
                    </w:rPr>
                    <w:t>:</w:t>
                  </w:r>
                </w:p>
                <w:p w:rsidR="00D879BB" w:rsidRDefault="000734ED" w:rsidP="008948CA">
                  <w:pPr>
                    <w:jc w:val="both"/>
                  </w:pPr>
                  <w:r>
                    <w:rPr>
                      <w:u w:val="single"/>
                    </w:rPr>
                    <w:t xml:space="preserve">(1)  </w:t>
                  </w:r>
                  <w:r w:rsidRPr="00176C29">
                    <w:rPr>
                      <w:u w:val="single"/>
                    </w:rPr>
                    <w:t>"Retail</w:t>
                  </w:r>
                  <w:r w:rsidRPr="00176C29">
                    <w:t>[</w:t>
                  </w:r>
                  <w:r w:rsidRPr="00176C29">
                    <w:rPr>
                      <w:strike/>
                    </w:rPr>
                    <w:t>, "retail</w:t>
                  </w:r>
                  <w:r w:rsidRPr="00176C29">
                    <w:t>]</w:t>
                  </w:r>
                  <w:r>
                    <w:t xml:space="preserve"> public utility" </w:t>
                  </w:r>
                  <w:r>
                    <w:rPr>
                      <w:u w:val="single"/>
                    </w:rPr>
                    <w:t>has</w:t>
                  </w:r>
                  <w:r>
                    <w:t xml:space="preserve"> [</w:t>
                  </w:r>
                  <w:r>
                    <w:rPr>
                      <w:strike/>
                    </w:rPr>
                    <w:t>shall have</w:t>
                  </w:r>
                  <w:r>
                    <w:t xml:space="preserve">] the meaning </w:t>
                  </w:r>
                  <w:r>
                    <w:rPr>
                      <w:u w:val="single"/>
                    </w:rPr>
                    <w:t>assigned</w:t>
                  </w:r>
                  <w:r>
                    <w:t xml:space="preserve"> [</w:t>
                  </w:r>
                  <w:r>
                    <w:rPr>
                      <w:strike/>
                    </w:rPr>
                    <w:t>provided</w:t>
                  </w:r>
                  <w:r>
                    <w:t>] by Section 13.002.</w:t>
                  </w:r>
                </w:p>
                <w:p w:rsidR="00D879BB" w:rsidRDefault="000734ED" w:rsidP="008948CA">
                  <w:pPr>
                    <w:jc w:val="both"/>
                  </w:pPr>
                  <w:r w:rsidRPr="00584AAF">
                    <w:rPr>
                      <w:highlight w:val="lightGray"/>
                      <w:u w:val="single"/>
                    </w:rPr>
                    <w:t>(2)  "Contiguous acreage" includes acreage connected through a retail public utility's distribution system.</w:t>
                  </w:r>
                </w:p>
                <w:p w:rsidR="00D879BB" w:rsidRDefault="000734ED" w:rsidP="008948CA">
                  <w:pPr>
                    <w:jc w:val="both"/>
                  </w:pPr>
                </w:p>
              </w:tc>
            </w:tr>
            <w:tr w:rsidR="00AC79CC" w:rsidTr="00D879BB">
              <w:tc>
                <w:tcPr>
                  <w:tcW w:w="4673" w:type="dxa"/>
                  <w:tcMar>
                    <w:right w:w="360" w:type="dxa"/>
                  </w:tcMar>
                </w:tcPr>
                <w:p w:rsidR="00D879BB" w:rsidRDefault="000734ED" w:rsidP="008948CA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D879BB" w:rsidRDefault="000734ED" w:rsidP="008948C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79BB" w:rsidRDefault="000734ED" w:rsidP="008948CA">
                  <w:pPr>
                    <w:jc w:val="both"/>
                  </w:pPr>
                  <w:r>
                    <w:t>SECTION</w:t>
                  </w:r>
                  <w:r>
                    <w:t xml:space="preserve"> 2. Same as introduced version.</w:t>
                  </w:r>
                </w:p>
                <w:p w:rsidR="00D879BB" w:rsidRDefault="000734ED" w:rsidP="008948CA">
                  <w:pPr>
                    <w:jc w:val="both"/>
                  </w:pPr>
                </w:p>
                <w:p w:rsidR="00D879BB" w:rsidRDefault="000734ED" w:rsidP="008948CA">
                  <w:pPr>
                    <w:jc w:val="both"/>
                  </w:pPr>
                </w:p>
              </w:tc>
            </w:tr>
          </w:tbl>
          <w:p w:rsidR="00D879BB" w:rsidRDefault="000734ED" w:rsidP="008948CA"/>
          <w:p w:rsidR="00D879BB" w:rsidRPr="009C1E9A" w:rsidRDefault="000734ED" w:rsidP="008948CA">
            <w:pPr>
              <w:rPr>
                <w:b/>
                <w:u w:val="single"/>
              </w:rPr>
            </w:pPr>
          </w:p>
        </w:tc>
      </w:tr>
    </w:tbl>
    <w:p w:rsidR="008423E4" w:rsidRPr="00BE0E75" w:rsidRDefault="000734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34E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4ED">
      <w:r>
        <w:separator/>
      </w:r>
    </w:p>
  </w:endnote>
  <w:endnote w:type="continuationSeparator" w:id="0">
    <w:p w:rsidR="00000000" w:rsidRDefault="0007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A8" w:rsidRDefault="0007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79CC" w:rsidTr="009C1E9A">
      <w:trPr>
        <w:cantSplit/>
      </w:trPr>
      <w:tc>
        <w:tcPr>
          <w:tcW w:w="0" w:type="pct"/>
        </w:tcPr>
        <w:p w:rsidR="00137D90" w:rsidRDefault="000734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34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34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34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34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79CC" w:rsidTr="009C1E9A">
      <w:trPr>
        <w:cantSplit/>
      </w:trPr>
      <w:tc>
        <w:tcPr>
          <w:tcW w:w="0" w:type="pct"/>
        </w:tcPr>
        <w:p w:rsidR="00EC379B" w:rsidRDefault="000734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34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29469</w:t>
          </w:r>
        </w:p>
      </w:tc>
      <w:tc>
        <w:tcPr>
          <w:tcW w:w="2453" w:type="pct"/>
        </w:tcPr>
        <w:p w:rsidR="00EC379B" w:rsidRDefault="000734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17.128.752</w:t>
          </w:r>
          <w:r>
            <w:fldChar w:fldCharType="end"/>
          </w:r>
        </w:p>
      </w:tc>
    </w:tr>
    <w:tr w:rsidR="00AC79CC" w:rsidTr="009C1E9A">
      <w:trPr>
        <w:cantSplit/>
      </w:trPr>
      <w:tc>
        <w:tcPr>
          <w:tcW w:w="0" w:type="pct"/>
        </w:tcPr>
        <w:p w:rsidR="00EC379B" w:rsidRDefault="000734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34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34ED" w:rsidP="006D504F">
          <w:pPr>
            <w:pStyle w:val="Footer"/>
            <w:rPr>
              <w:rStyle w:val="PageNumber"/>
            </w:rPr>
          </w:pPr>
        </w:p>
        <w:p w:rsidR="00EC379B" w:rsidRDefault="000734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79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34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34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34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A8" w:rsidRDefault="0007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4ED">
      <w:r>
        <w:separator/>
      </w:r>
    </w:p>
  </w:footnote>
  <w:footnote w:type="continuationSeparator" w:id="0">
    <w:p w:rsidR="00000000" w:rsidRDefault="0007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A8" w:rsidRDefault="00073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A8" w:rsidRDefault="00073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A8" w:rsidRDefault="00073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CC"/>
    <w:rsid w:val="000734ED"/>
    <w:rsid w:val="00A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1F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FCA"/>
  </w:style>
  <w:style w:type="paragraph" w:styleId="CommentSubject">
    <w:name w:val="annotation subject"/>
    <w:basedOn w:val="CommentText"/>
    <w:next w:val="CommentText"/>
    <w:link w:val="CommentSubjectChar"/>
    <w:rsid w:val="007F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FCA"/>
    <w:rPr>
      <w:b/>
      <w:bCs/>
    </w:rPr>
  </w:style>
  <w:style w:type="character" w:styleId="Hyperlink">
    <w:name w:val="Hyperlink"/>
    <w:basedOn w:val="DefaultParagraphFont"/>
    <w:rsid w:val="005B0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6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1F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FCA"/>
  </w:style>
  <w:style w:type="paragraph" w:styleId="CommentSubject">
    <w:name w:val="annotation subject"/>
    <w:basedOn w:val="CommentText"/>
    <w:next w:val="CommentText"/>
    <w:link w:val="CommentSubjectChar"/>
    <w:rsid w:val="007F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FCA"/>
    <w:rPr>
      <w:b/>
      <w:bCs/>
    </w:rPr>
  </w:style>
  <w:style w:type="character" w:styleId="Hyperlink">
    <w:name w:val="Hyperlink"/>
    <w:basedOn w:val="DefaultParagraphFont"/>
    <w:rsid w:val="005B0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6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3855</Characters>
  <Application>Microsoft Office Word</Application>
  <DocSecurity>4</DocSecurity>
  <Lines>127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HB01318 (Committee Report (Substituted))</vt:lpstr>
    </vt:vector>
  </TitlesOfParts>
  <Company>State of Texas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29469</dc:subject>
  <dc:creator>State of Texas</dc:creator>
  <dc:description>HB 1318 by Lucio III-(H)Natural Resources</dc:description>
  <cp:lastModifiedBy>Alexander McMillan</cp:lastModifiedBy>
  <cp:revision>2</cp:revision>
  <cp:lastPrinted>2017-03-11T22:22:00Z</cp:lastPrinted>
  <dcterms:created xsi:type="dcterms:W3CDTF">2017-05-09T00:54:00Z</dcterms:created>
  <dcterms:modified xsi:type="dcterms:W3CDTF">2017-05-09T00:54:00Z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17.128.752</vt:lpwstr>
  </property>
</Properties>
</file>