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2F9E" w:rsidTr="00345119">
        <w:tc>
          <w:tcPr>
            <w:tcW w:w="9576" w:type="dxa"/>
            <w:noWrap/>
          </w:tcPr>
          <w:p w:rsidR="008423E4" w:rsidRPr="0022177D" w:rsidRDefault="0046170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6170F" w:rsidP="008423E4">
      <w:pPr>
        <w:jc w:val="center"/>
      </w:pPr>
    </w:p>
    <w:p w:rsidR="008423E4" w:rsidRPr="00B31F0E" w:rsidRDefault="0046170F" w:rsidP="008423E4"/>
    <w:p w:rsidR="008423E4" w:rsidRPr="00742794" w:rsidRDefault="0046170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2F9E" w:rsidTr="00345119">
        <w:tc>
          <w:tcPr>
            <w:tcW w:w="9576" w:type="dxa"/>
          </w:tcPr>
          <w:p w:rsidR="008423E4" w:rsidRPr="00861995" w:rsidRDefault="0046170F" w:rsidP="00345119">
            <w:pPr>
              <w:jc w:val="right"/>
            </w:pPr>
            <w:r>
              <w:t>H.B. 1327</w:t>
            </w:r>
          </w:p>
        </w:tc>
      </w:tr>
      <w:tr w:rsidR="00832F9E" w:rsidTr="00345119">
        <w:tc>
          <w:tcPr>
            <w:tcW w:w="9576" w:type="dxa"/>
          </w:tcPr>
          <w:p w:rsidR="008423E4" w:rsidRPr="00861995" w:rsidRDefault="0046170F" w:rsidP="00B84F16">
            <w:pPr>
              <w:jc w:val="right"/>
            </w:pPr>
            <w:r>
              <w:t xml:space="preserve">By: </w:t>
            </w:r>
            <w:r>
              <w:t>Metcalf</w:t>
            </w:r>
          </w:p>
        </w:tc>
      </w:tr>
      <w:tr w:rsidR="00832F9E" w:rsidTr="00345119">
        <w:tc>
          <w:tcPr>
            <w:tcW w:w="9576" w:type="dxa"/>
          </w:tcPr>
          <w:p w:rsidR="008423E4" w:rsidRPr="00861995" w:rsidRDefault="0046170F" w:rsidP="00345119">
            <w:pPr>
              <w:jc w:val="right"/>
            </w:pPr>
            <w:r>
              <w:t>Criminal Jurisprudence</w:t>
            </w:r>
          </w:p>
        </w:tc>
      </w:tr>
      <w:tr w:rsidR="00832F9E" w:rsidTr="00345119">
        <w:tc>
          <w:tcPr>
            <w:tcW w:w="9576" w:type="dxa"/>
          </w:tcPr>
          <w:p w:rsidR="008423E4" w:rsidRDefault="0046170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6170F" w:rsidP="008423E4">
      <w:pPr>
        <w:tabs>
          <w:tab w:val="right" w:pos="9360"/>
        </w:tabs>
      </w:pPr>
    </w:p>
    <w:p w:rsidR="008423E4" w:rsidRDefault="0046170F" w:rsidP="008423E4"/>
    <w:p w:rsidR="008423E4" w:rsidRDefault="0046170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2F9E" w:rsidTr="00345119">
        <w:tc>
          <w:tcPr>
            <w:tcW w:w="9576" w:type="dxa"/>
          </w:tcPr>
          <w:p w:rsidR="008423E4" w:rsidRPr="00A8133F" w:rsidRDefault="0046170F" w:rsidP="00767A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6170F" w:rsidP="00767ACE"/>
          <w:p w:rsidR="008423E4" w:rsidRDefault="0046170F" w:rsidP="00767A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note that drunk </w:t>
            </w:r>
            <w:r>
              <w:t xml:space="preserve">driving is an ongoing </w:t>
            </w:r>
            <w:r>
              <w:t xml:space="preserve">problem </w:t>
            </w:r>
            <w:r>
              <w:t>throughout Texas</w:t>
            </w:r>
            <w:r>
              <w:t xml:space="preserve"> and contend that too many</w:t>
            </w:r>
            <w:r>
              <w:t xml:space="preserve"> accidents </w:t>
            </w:r>
            <w:r>
              <w:t xml:space="preserve">resulting </w:t>
            </w:r>
            <w:r>
              <w:t>from drunk driving</w:t>
            </w:r>
            <w:r>
              <w:t xml:space="preserve"> are punished lightly in comparison to </w:t>
            </w:r>
            <w:r>
              <w:t xml:space="preserve">the harm </w:t>
            </w:r>
            <w:r>
              <w:t>caused</w:t>
            </w:r>
            <w:r>
              <w:t>.</w:t>
            </w:r>
            <w:r>
              <w:t xml:space="preserve"> H.B. </w:t>
            </w:r>
            <w:r>
              <w:t xml:space="preserve">1327 </w:t>
            </w:r>
            <w:r>
              <w:t xml:space="preserve">seeks to </w:t>
            </w:r>
            <w:r>
              <w:t xml:space="preserve">give prosecutors another </w:t>
            </w:r>
            <w:r>
              <w:t xml:space="preserve">deterrent for </w:t>
            </w:r>
            <w:r>
              <w:t>keep</w:t>
            </w:r>
            <w:r>
              <w:t>ing</w:t>
            </w:r>
            <w:r>
              <w:t xml:space="preserve"> drunk drivers off the roads by </w:t>
            </w:r>
            <w:r>
              <w:t xml:space="preserve">enhancing the penalty for </w:t>
            </w:r>
            <w:r>
              <w:t>intoxicated assault and intoxicated manslaughter</w:t>
            </w:r>
            <w:r>
              <w:t xml:space="preserve"> under cert</w:t>
            </w:r>
            <w:r>
              <w:t>ain conditions.</w:t>
            </w:r>
          </w:p>
          <w:p w:rsidR="008423E4" w:rsidRPr="00E26B13" w:rsidRDefault="0046170F" w:rsidP="00767ACE">
            <w:pPr>
              <w:rPr>
                <w:b/>
              </w:rPr>
            </w:pPr>
          </w:p>
        </w:tc>
      </w:tr>
      <w:tr w:rsidR="00832F9E" w:rsidTr="00345119">
        <w:tc>
          <w:tcPr>
            <w:tcW w:w="9576" w:type="dxa"/>
          </w:tcPr>
          <w:p w:rsidR="0017725B" w:rsidRDefault="0046170F" w:rsidP="00767A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6170F" w:rsidP="00767ACE">
            <w:pPr>
              <w:rPr>
                <w:b/>
                <w:u w:val="single"/>
              </w:rPr>
            </w:pPr>
          </w:p>
          <w:p w:rsidR="00B5799E" w:rsidRPr="00B5799E" w:rsidRDefault="0046170F" w:rsidP="00767ACE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</w:t>
            </w:r>
            <w:r>
              <w:t>he eligibility of a person for community supervision, parole, or mandatory supervision.</w:t>
            </w:r>
          </w:p>
          <w:p w:rsidR="0017725B" w:rsidRPr="0017725B" w:rsidRDefault="0046170F" w:rsidP="00767ACE">
            <w:pPr>
              <w:rPr>
                <w:b/>
                <w:u w:val="single"/>
              </w:rPr>
            </w:pPr>
          </w:p>
        </w:tc>
      </w:tr>
      <w:tr w:rsidR="00832F9E" w:rsidTr="00345119">
        <w:tc>
          <w:tcPr>
            <w:tcW w:w="9576" w:type="dxa"/>
          </w:tcPr>
          <w:p w:rsidR="008423E4" w:rsidRPr="00A8133F" w:rsidRDefault="0046170F" w:rsidP="00767A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6170F" w:rsidP="00767ACE"/>
          <w:p w:rsidR="00B5799E" w:rsidRDefault="0046170F" w:rsidP="00767A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46170F" w:rsidP="00767ACE">
            <w:pPr>
              <w:rPr>
                <w:b/>
              </w:rPr>
            </w:pPr>
          </w:p>
        </w:tc>
      </w:tr>
      <w:tr w:rsidR="00832F9E" w:rsidTr="00345119">
        <w:tc>
          <w:tcPr>
            <w:tcW w:w="9576" w:type="dxa"/>
          </w:tcPr>
          <w:p w:rsidR="008423E4" w:rsidRPr="00A8133F" w:rsidRDefault="0046170F" w:rsidP="00767A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6170F" w:rsidP="00767ACE"/>
          <w:p w:rsidR="00A73A7D" w:rsidRDefault="0046170F" w:rsidP="00767ACE">
            <w:pPr>
              <w:pStyle w:val="Header"/>
              <w:jc w:val="both"/>
            </w:pPr>
            <w:r>
              <w:t xml:space="preserve">H.B. 1327 </w:t>
            </w:r>
            <w:r>
              <w:t xml:space="preserve">amends the Penal Code to </w:t>
            </w:r>
            <w:r>
              <w:t xml:space="preserve">enhance the penalty for intoxication assault from a third degree felony to a second degree felony </w:t>
            </w:r>
            <w:r>
              <w:t xml:space="preserve">and for intoxication manslaughter from a second degree felony to a first degree felony </w:t>
            </w:r>
            <w:r>
              <w:t xml:space="preserve">if </w:t>
            </w:r>
            <w:r>
              <w:t xml:space="preserve">it is shown on the trial of the offense that </w:t>
            </w:r>
            <w:r>
              <w:t>the actor</w:t>
            </w:r>
            <w:r>
              <w:t xml:space="preserve"> </w:t>
            </w:r>
            <w:r>
              <w:t>caused serious bodily injury to</w:t>
            </w:r>
            <w:r>
              <w:t xml:space="preserve"> or the death of, respectively,</w:t>
            </w:r>
            <w:r>
              <w:t xml:space="preserve"> more than one person during the same criminal tr</w:t>
            </w:r>
            <w:r>
              <w:t>ansaction or a person who is younger than 17 years of age</w:t>
            </w:r>
            <w:r>
              <w:t>;</w:t>
            </w:r>
            <w:r>
              <w:t xml:space="preserve"> </w:t>
            </w:r>
            <w:r>
              <w:t xml:space="preserve">failed to stop, render aid, or provide </w:t>
            </w:r>
            <w:r>
              <w:t xml:space="preserve">the requisite </w:t>
            </w:r>
            <w:r>
              <w:t xml:space="preserve">information </w:t>
            </w:r>
            <w:r>
              <w:t>following a vehicle accident</w:t>
            </w:r>
            <w:r>
              <w:t>;</w:t>
            </w:r>
            <w:r>
              <w:t xml:space="preserve"> </w:t>
            </w:r>
            <w:r>
              <w:t>was operating a motor vehicle without a valid driver's license appropriate for the class of vehicle be</w:t>
            </w:r>
            <w:r>
              <w:t>ing operated or without evidence of financial responsibility;</w:t>
            </w:r>
            <w:r>
              <w:t xml:space="preserve"> </w:t>
            </w:r>
            <w:r>
              <w:t>failed to stop for, fled from, or evaded a pursuing law enforcement officer; or</w:t>
            </w:r>
            <w:r>
              <w:t xml:space="preserve"> </w:t>
            </w:r>
            <w:r>
              <w:t>had previously been convicted one or more times of an offense relating to the operating of a motor vehicle while i</w:t>
            </w:r>
            <w:r>
              <w:t>ntoxicated, operating an aircraft while intoxicated, operating a watercraft while intoxicated, or operating or assembling an amusement ride while intoxicated.</w:t>
            </w:r>
            <w:r>
              <w:t xml:space="preserve"> </w:t>
            </w:r>
          </w:p>
          <w:p w:rsidR="003009A0" w:rsidRDefault="0046170F" w:rsidP="00767ACE">
            <w:pPr>
              <w:pStyle w:val="Header"/>
              <w:jc w:val="both"/>
            </w:pPr>
          </w:p>
          <w:p w:rsidR="00A73A7D" w:rsidRDefault="0046170F" w:rsidP="00767ACE">
            <w:pPr>
              <w:pStyle w:val="Header"/>
              <w:jc w:val="both"/>
            </w:pPr>
            <w:r>
              <w:t xml:space="preserve">H.B. 1327 repeals </w:t>
            </w:r>
            <w:r>
              <w:t xml:space="preserve">Section </w:t>
            </w:r>
            <w:r w:rsidRPr="00DA0A24">
              <w:t>49.09(b-4), Penal Code</w:t>
            </w:r>
            <w:r>
              <w:t>.</w:t>
            </w:r>
          </w:p>
          <w:p w:rsidR="008423E4" w:rsidRPr="00835628" w:rsidRDefault="0046170F" w:rsidP="00767ACE">
            <w:pPr>
              <w:rPr>
                <w:b/>
              </w:rPr>
            </w:pPr>
          </w:p>
        </w:tc>
      </w:tr>
      <w:tr w:rsidR="00832F9E" w:rsidTr="00345119">
        <w:tc>
          <w:tcPr>
            <w:tcW w:w="9576" w:type="dxa"/>
          </w:tcPr>
          <w:p w:rsidR="008423E4" w:rsidRPr="00A8133F" w:rsidRDefault="0046170F" w:rsidP="00767A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6170F" w:rsidP="00767ACE"/>
          <w:p w:rsidR="008423E4" w:rsidRPr="003624F2" w:rsidRDefault="0046170F" w:rsidP="00767A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6170F" w:rsidP="00767ACE">
            <w:pPr>
              <w:rPr>
                <w:b/>
              </w:rPr>
            </w:pPr>
          </w:p>
        </w:tc>
      </w:tr>
    </w:tbl>
    <w:p w:rsidR="004108C3" w:rsidRPr="008423E4" w:rsidRDefault="0046170F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170F">
      <w:r>
        <w:separator/>
      </w:r>
    </w:p>
  </w:endnote>
  <w:endnote w:type="continuationSeparator" w:id="0">
    <w:p w:rsidR="00000000" w:rsidRDefault="0046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2F9E" w:rsidTr="009C1E9A">
      <w:trPr>
        <w:cantSplit/>
      </w:trPr>
      <w:tc>
        <w:tcPr>
          <w:tcW w:w="0" w:type="pct"/>
        </w:tcPr>
        <w:p w:rsidR="00137D90" w:rsidRDefault="004617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617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6170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617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617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2F9E" w:rsidTr="009C1E9A">
      <w:trPr>
        <w:cantSplit/>
      </w:trPr>
      <w:tc>
        <w:tcPr>
          <w:tcW w:w="0" w:type="pct"/>
        </w:tcPr>
        <w:p w:rsidR="00EC379B" w:rsidRDefault="0046170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6170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24797</w:t>
          </w:r>
        </w:p>
      </w:tc>
      <w:tc>
        <w:tcPr>
          <w:tcW w:w="2453" w:type="pct"/>
        </w:tcPr>
        <w:p w:rsidR="00EC379B" w:rsidRDefault="004617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17.110.268</w:t>
          </w:r>
          <w:r>
            <w:fldChar w:fldCharType="end"/>
          </w:r>
        </w:p>
      </w:tc>
    </w:tr>
    <w:tr w:rsidR="00832F9E" w:rsidTr="009C1E9A">
      <w:trPr>
        <w:cantSplit/>
      </w:trPr>
      <w:tc>
        <w:tcPr>
          <w:tcW w:w="0" w:type="pct"/>
        </w:tcPr>
        <w:p w:rsidR="00EC379B" w:rsidRDefault="004617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6170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6170F" w:rsidP="006D504F">
          <w:pPr>
            <w:pStyle w:val="Footer"/>
            <w:rPr>
              <w:rStyle w:val="PageNumber"/>
            </w:rPr>
          </w:pPr>
        </w:p>
        <w:p w:rsidR="00EC379B" w:rsidRDefault="0046170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2F9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6170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6170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6170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170F">
      <w:r>
        <w:separator/>
      </w:r>
    </w:p>
  </w:footnote>
  <w:footnote w:type="continuationSeparator" w:id="0">
    <w:p w:rsidR="00000000" w:rsidRDefault="0046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02CCA"/>
    <w:multiLevelType w:val="hybridMultilevel"/>
    <w:tmpl w:val="1CA2F0A2"/>
    <w:lvl w:ilvl="0" w:tplc="B5481A0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FF8A8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7944ABA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AE474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4F2F10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3022D1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412FBC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30C772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F88AF9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9E"/>
    <w:rsid w:val="0046170F"/>
    <w:rsid w:val="008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B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BF1"/>
  </w:style>
  <w:style w:type="paragraph" w:styleId="CommentSubject">
    <w:name w:val="annotation subject"/>
    <w:basedOn w:val="CommentText"/>
    <w:next w:val="CommentText"/>
    <w:link w:val="CommentSubjectChar"/>
    <w:rsid w:val="008B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1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B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1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1BF1"/>
  </w:style>
  <w:style w:type="paragraph" w:styleId="CommentSubject">
    <w:name w:val="annotation subject"/>
    <w:basedOn w:val="CommentText"/>
    <w:next w:val="CommentText"/>
    <w:link w:val="CommentSubjectChar"/>
    <w:rsid w:val="008B1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1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1839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HB01327 (Committee Report (Unamended))</vt:lpstr>
    </vt:vector>
  </TitlesOfParts>
  <Company>State of Texas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24797</dc:subject>
  <dc:creator>State of Texas</dc:creator>
  <dc:description>HB 1327 by Metcalf-(H)Criminal Jurisprudence</dc:description>
  <cp:lastModifiedBy>Alexander McMillan</cp:lastModifiedBy>
  <cp:revision>2</cp:revision>
  <cp:lastPrinted>2017-04-21T22:21:00Z</cp:lastPrinted>
  <dcterms:created xsi:type="dcterms:W3CDTF">2017-05-08T23:29:00Z</dcterms:created>
  <dcterms:modified xsi:type="dcterms:W3CDTF">2017-05-08T23:29:00Z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17.110.268</vt:lpwstr>
  </property>
</Properties>
</file>