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78F3" w:rsidTr="00345119">
        <w:tc>
          <w:tcPr>
            <w:tcW w:w="9576" w:type="dxa"/>
            <w:noWrap/>
          </w:tcPr>
          <w:p w:rsidR="008423E4" w:rsidRPr="0022177D" w:rsidRDefault="00D94F1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94F12" w:rsidP="008423E4">
      <w:pPr>
        <w:jc w:val="center"/>
      </w:pPr>
    </w:p>
    <w:p w:rsidR="008423E4" w:rsidRPr="00B31F0E" w:rsidRDefault="00D94F12" w:rsidP="008423E4"/>
    <w:p w:rsidR="008423E4" w:rsidRPr="00742794" w:rsidRDefault="00D94F1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78F3" w:rsidTr="00345119">
        <w:tc>
          <w:tcPr>
            <w:tcW w:w="9576" w:type="dxa"/>
          </w:tcPr>
          <w:p w:rsidR="008423E4" w:rsidRPr="00861995" w:rsidRDefault="00D94F12" w:rsidP="00345119">
            <w:pPr>
              <w:jc w:val="right"/>
            </w:pPr>
            <w:r>
              <w:t>H.B. 1352</w:t>
            </w:r>
          </w:p>
        </w:tc>
      </w:tr>
      <w:tr w:rsidR="00B078F3" w:rsidTr="00345119">
        <w:tc>
          <w:tcPr>
            <w:tcW w:w="9576" w:type="dxa"/>
          </w:tcPr>
          <w:p w:rsidR="008423E4" w:rsidRPr="00861995" w:rsidRDefault="00D94F12" w:rsidP="007C6595">
            <w:pPr>
              <w:jc w:val="right"/>
            </w:pPr>
            <w:r>
              <w:t xml:space="preserve">By: </w:t>
            </w:r>
            <w:r>
              <w:t>Pickett</w:t>
            </w:r>
          </w:p>
        </w:tc>
      </w:tr>
      <w:tr w:rsidR="00B078F3" w:rsidTr="00345119">
        <w:tc>
          <w:tcPr>
            <w:tcW w:w="9576" w:type="dxa"/>
          </w:tcPr>
          <w:p w:rsidR="008423E4" w:rsidRPr="00861995" w:rsidRDefault="00D94F12" w:rsidP="00345119">
            <w:pPr>
              <w:jc w:val="right"/>
            </w:pPr>
            <w:r>
              <w:t>Economic &amp; Small Business Development</w:t>
            </w:r>
          </w:p>
        </w:tc>
      </w:tr>
      <w:tr w:rsidR="00B078F3" w:rsidTr="00345119">
        <w:tc>
          <w:tcPr>
            <w:tcW w:w="9576" w:type="dxa"/>
          </w:tcPr>
          <w:p w:rsidR="008423E4" w:rsidRDefault="00D94F1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94F12" w:rsidP="008423E4">
      <w:pPr>
        <w:tabs>
          <w:tab w:val="right" w:pos="9360"/>
        </w:tabs>
      </w:pPr>
    </w:p>
    <w:p w:rsidR="008423E4" w:rsidRDefault="00D94F12" w:rsidP="008423E4"/>
    <w:p w:rsidR="008423E4" w:rsidRDefault="00D94F1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78F3" w:rsidTr="00345119">
        <w:tc>
          <w:tcPr>
            <w:tcW w:w="9576" w:type="dxa"/>
          </w:tcPr>
          <w:p w:rsidR="008423E4" w:rsidRPr="00A8133F" w:rsidRDefault="00D94F12" w:rsidP="000E07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94F12" w:rsidP="000E0778"/>
          <w:p w:rsidR="008423E4" w:rsidRDefault="00D94F12" w:rsidP="000E0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options available to </w:t>
            </w:r>
            <w:r>
              <w:t>Texas cities to provide assistance for economic development</w:t>
            </w:r>
            <w:r>
              <w:t xml:space="preserve"> in the form of land</w:t>
            </w:r>
            <w:r>
              <w:t xml:space="preserve"> </w:t>
            </w:r>
            <w:r>
              <w:t>are</w:t>
            </w:r>
            <w:r>
              <w:t xml:space="preserve"> time consuming and burdensome </w:t>
            </w:r>
            <w:r>
              <w:t>and that these limitations provide</w:t>
            </w:r>
            <w:r>
              <w:t xml:space="preserve"> disincentives to companies seeking to relocate.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1352 </w:t>
            </w:r>
            <w:r>
              <w:t xml:space="preserve">seeks to address this issue </w:t>
            </w:r>
            <w:r>
              <w:t xml:space="preserve">by allowing cities to transfer </w:t>
            </w:r>
            <w:r>
              <w:t xml:space="preserve">real </w:t>
            </w:r>
            <w:r>
              <w:t xml:space="preserve">property to </w:t>
            </w:r>
            <w:r>
              <w:t xml:space="preserve">certain </w:t>
            </w:r>
            <w:r>
              <w:t xml:space="preserve">entities </w:t>
            </w:r>
            <w:r>
              <w:t>for</w:t>
            </w:r>
            <w:r>
              <w:t xml:space="preserve"> use </w:t>
            </w:r>
            <w:r>
              <w:t>in a ma</w:t>
            </w:r>
            <w:r>
              <w:t>nner that promotes a public purpose relating to economic development.</w:t>
            </w:r>
          </w:p>
          <w:p w:rsidR="008423E4" w:rsidRPr="00E26B13" w:rsidRDefault="00D94F12" w:rsidP="000E0778">
            <w:pPr>
              <w:rPr>
                <w:b/>
              </w:rPr>
            </w:pPr>
          </w:p>
        </w:tc>
      </w:tr>
      <w:tr w:rsidR="00B078F3" w:rsidTr="00345119">
        <w:tc>
          <w:tcPr>
            <w:tcW w:w="9576" w:type="dxa"/>
          </w:tcPr>
          <w:p w:rsidR="0017725B" w:rsidRDefault="00D94F12" w:rsidP="000E07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94F12" w:rsidP="000E0778">
            <w:pPr>
              <w:rPr>
                <w:b/>
                <w:u w:val="single"/>
              </w:rPr>
            </w:pPr>
          </w:p>
          <w:p w:rsidR="00A51CED" w:rsidRPr="00A51CED" w:rsidRDefault="00D94F12" w:rsidP="000E0778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:rsidR="0017725B" w:rsidRPr="0017725B" w:rsidRDefault="00D94F12" w:rsidP="000E0778">
            <w:pPr>
              <w:rPr>
                <w:b/>
                <w:u w:val="single"/>
              </w:rPr>
            </w:pPr>
          </w:p>
        </w:tc>
      </w:tr>
      <w:tr w:rsidR="00B078F3" w:rsidTr="00345119">
        <w:tc>
          <w:tcPr>
            <w:tcW w:w="9576" w:type="dxa"/>
          </w:tcPr>
          <w:p w:rsidR="008423E4" w:rsidRPr="00A8133F" w:rsidRDefault="00D94F12" w:rsidP="000E07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94F12" w:rsidP="000E0778"/>
          <w:p w:rsidR="00A51CED" w:rsidRDefault="00D94F12" w:rsidP="000E0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D94F12" w:rsidP="000E0778">
            <w:pPr>
              <w:rPr>
                <w:b/>
              </w:rPr>
            </w:pPr>
          </w:p>
        </w:tc>
      </w:tr>
      <w:tr w:rsidR="00B078F3" w:rsidTr="00345119">
        <w:tc>
          <w:tcPr>
            <w:tcW w:w="9576" w:type="dxa"/>
          </w:tcPr>
          <w:p w:rsidR="008423E4" w:rsidRPr="00A8133F" w:rsidRDefault="00D94F12" w:rsidP="000E07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94F12" w:rsidP="000E0778"/>
          <w:p w:rsidR="008423E4" w:rsidRDefault="00D94F12" w:rsidP="000E0778">
            <w:pPr>
              <w:pStyle w:val="Header"/>
              <w:jc w:val="both"/>
            </w:pPr>
            <w:r>
              <w:t xml:space="preserve">H.B. 1352 amends the Local Government Code to authorize a </w:t>
            </w:r>
            <w:r w:rsidRPr="001C00DB">
              <w:t xml:space="preserve">municipality </w:t>
            </w:r>
            <w:r>
              <w:t xml:space="preserve">that has entered into an agreement with an entity under a municipal planning and economic development program </w:t>
            </w:r>
            <w:r>
              <w:t>to</w:t>
            </w:r>
            <w:r w:rsidRPr="001C00DB">
              <w:t xml:space="preserve"> transfer to </w:t>
            </w:r>
            <w:r>
              <w:t>the</w:t>
            </w:r>
            <w:r w:rsidRPr="001C00DB">
              <w:t xml:space="preserve"> entity real property or an interest in </w:t>
            </w:r>
            <w:r>
              <w:t xml:space="preserve">real property for consideration </w:t>
            </w:r>
            <w:r w:rsidRPr="001C00DB">
              <w:t>in the form of an agreement between the parties that requires the entity to use the property in a manner that primarily promotes a public purpose of the municipality relating to eco</w:t>
            </w:r>
            <w:r w:rsidRPr="001C00DB">
              <w:t>nomic</w:t>
            </w:r>
            <w:r>
              <w:t xml:space="preserve"> development</w:t>
            </w:r>
            <w:r w:rsidRPr="001C00DB">
              <w:t xml:space="preserve">. The </w:t>
            </w:r>
            <w:r>
              <w:t xml:space="preserve">bill requires the </w:t>
            </w:r>
            <w:r w:rsidRPr="001C00DB">
              <w:t xml:space="preserve">agreement </w:t>
            </w:r>
            <w:r>
              <w:t>to</w:t>
            </w:r>
            <w:r w:rsidRPr="001C00DB">
              <w:t xml:space="preserve"> include provisions under which the municipality is granted sufficient control to ensure that the public purpose is accomplished and the municipality receives the return benefit</w:t>
            </w:r>
            <w:r>
              <w:t>. The bill requires the mu</w:t>
            </w:r>
            <w:r>
              <w:t>nicipality</w:t>
            </w:r>
            <w:r>
              <w:t>,</w:t>
            </w:r>
            <w:r>
              <w:t xml:space="preserve"> b</w:t>
            </w:r>
            <w:r w:rsidRPr="001C00DB">
              <w:t xml:space="preserve">efore making </w:t>
            </w:r>
            <w:r>
              <w:t>the</w:t>
            </w:r>
            <w:r w:rsidRPr="001C00DB">
              <w:t xml:space="preserve"> transfer</w:t>
            </w:r>
            <w:r>
              <w:t>,</w:t>
            </w:r>
            <w:r w:rsidRPr="001C00DB">
              <w:t xml:space="preserve"> </w:t>
            </w:r>
            <w:r>
              <w:t>to</w:t>
            </w:r>
            <w:r w:rsidRPr="001C00DB">
              <w:t xml:space="preserve"> provide notice to the general public published in a newspaper of general circulation in the county in which the property is located or, if there is no such newspaper, in</w:t>
            </w:r>
            <w:r>
              <w:t xml:space="preserve"> a newspaper </w:t>
            </w:r>
            <w:r>
              <w:t xml:space="preserve">of general circulation </w:t>
            </w:r>
            <w:r>
              <w:t>in</w:t>
            </w:r>
            <w:r w:rsidRPr="001C00DB">
              <w:t xml:space="preserve"> an ad</w:t>
            </w:r>
            <w:r w:rsidRPr="001C00DB">
              <w:t>joining county. The</w:t>
            </w:r>
            <w:r>
              <w:t xml:space="preserve"> bill requires the</w:t>
            </w:r>
            <w:r w:rsidRPr="001C00DB">
              <w:t xml:space="preserve"> notice </w:t>
            </w:r>
            <w:r>
              <w:t>to</w:t>
            </w:r>
            <w:r>
              <w:t xml:space="preserve"> include a description of the real property</w:t>
            </w:r>
            <w:r>
              <w:t xml:space="preserve"> </w:t>
            </w:r>
            <w:r>
              <w:t>including its location and</w:t>
            </w:r>
            <w:r>
              <w:t xml:space="preserve"> to</w:t>
            </w:r>
            <w:r>
              <w:t xml:space="preserve"> be published on two separate days within 10 days before the date the property or an interest in the property is transferred.</w:t>
            </w:r>
          </w:p>
          <w:p w:rsidR="001521C0" w:rsidRPr="00835628" w:rsidRDefault="00D94F12" w:rsidP="000E0778">
            <w:pPr>
              <w:pStyle w:val="Header"/>
              <w:jc w:val="both"/>
              <w:rPr>
                <w:b/>
              </w:rPr>
            </w:pPr>
          </w:p>
        </w:tc>
      </w:tr>
      <w:tr w:rsidR="00B078F3" w:rsidTr="00345119">
        <w:tc>
          <w:tcPr>
            <w:tcW w:w="9576" w:type="dxa"/>
          </w:tcPr>
          <w:p w:rsidR="008423E4" w:rsidRPr="00A8133F" w:rsidRDefault="00D94F12" w:rsidP="000E07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</w:t>
            </w:r>
            <w:r w:rsidRPr="009C1E9A">
              <w:rPr>
                <w:b/>
                <w:u w:val="single"/>
              </w:rPr>
              <w:t>E DATE</w:t>
            </w:r>
            <w:r>
              <w:rPr>
                <w:b/>
              </w:rPr>
              <w:t xml:space="preserve"> </w:t>
            </w:r>
          </w:p>
          <w:p w:rsidR="008423E4" w:rsidRDefault="00D94F12" w:rsidP="000E0778"/>
          <w:p w:rsidR="008423E4" w:rsidRPr="003624F2" w:rsidRDefault="00D94F12" w:rsidP="000E0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94F12" w:rsidP="000E0778">
            <w:pPr>
              <w:rPr>
                <w:b/>
              </w:rPr>
            </w:pPr>
          </w:p>
        </w:tc>
      </w:tr>
    </w:tbl>
    <w:p w:rsidR="008423E4" w:rsidRPr="00BE0E75" w:rsidRDefault="00D94F1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94F1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4F12">
      <w:r>
        <w:separator/>
      </w:r>
    </w:p>
  </w:endnote>
  <w:endnote w:type="continuationSeparator" w:id="0">
    <w:p w:rsidR="00000000" w:rsidRDefault="00D9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78F3" w:rsidTr="009C1E9A">
      <w:trPr>
        <w:cantSplit/>
      </w:trPr>
      <w:tc>
        <w:tcPr>
          <w:tcW w:w="0" w:type="pct"/>
        </w:tcPr>
        <w:p w:rsidR="00137D90" w:rsidRDefault="00D94F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94F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94F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94F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94F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78F3" w:rsidTr="009C1E9A">
      <w:trPr>
        <w:cantSplit/>
      </w:trPr>
      <w:tc>
        <w:tcPr>
          <w:tcW w:w="0" w:type="pct"/>
        </w:tcPr>
        <w:p w:rsidR="00EC379B" w:rsidRDefault="00D94F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94F1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17369</w:t>
          </w:r>
        </w:p>
      </w:tc>
      <w:tc>
        <w:tcPr>
          <w:tcW w:w="2453" w:type="pct"/>
        </w:tcPr>
        <w:p w:rsidR="00EC379B" w:rsidRDefault="00D94F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17.69.904</w:t>
          </w:r>
          <w:r>
            <w:fldChar w:fldCharType="end"/>
          </w:r>
        </w:p>
      </w:tc>
    </w:tr>
    <w:tr w:rsidR="00B078F3" w:rsidTr="009C1E9A">
      <w:trPr>
        <w:cantSplit/>
      </w:trPr>
      <w:tc>
        <w:tcPr>
          <w:tcW w:w="0" w:type="pct"/>
        </w:tcPr>
        <w:p w:rsidR="00EC379B" w:rsidRDefault="00D94F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94F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94F12" w:rsidP="006D504F">
          <w:pPr>
            <w:pStyle w:val="Footer"/>
            <w:rPr>
              <w:rStyle w:val="PageNumber"/>
            </w:rPr>
          </w:pPr>
        </w:p>
        <w:p w:rsidR="00EC379B" w:rsidRDefault="00D94F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78F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94F1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94F1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94F1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4F12">
      <w:r>
        <w:separator/>
      </w:r>
    </w:p>
  </w:footnote>
  <w:footnote w:type="continuationSeparator" w:id="0">
    <w:p w:rsidR="00000000" w:rsidRDefault="00D9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F3"/>
    <w:rsid w:val="00B078F3"/>
    <w:rsid w:val="00D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51C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1CED"/>
  </w:style>
  <w:style w:type="paragraph" w:styleId="CommentSubject">
    <w:name w:val="annotation subject"/>
    <w:basedOn w:val="CommentText"/>
    <w:next w:val="CommentText"/>
    <w:link w:val="CommentSubjectChar"/>
    <w:rsid w:val="00A51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1CED"/>
    <w:rPr>
      <w:b/>
      <w:bCs/>
    </w:rPr>
  </w:style>
  <w:style w:type="character" w:styleId="Hyperlink">
    <w:name w:val="Hyperlink"/>
    <w:basedOn w:val="DefaultParagraphFont"/>
    <w:rsid w:val="00C449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266C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322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51C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1CED"/>
  </w:style>
  <w:style w:type="paragraph" w:styleId="CommentSubject">
    <w:name w:val="annotation subject"/>
    <w:basedOn w:val="CommentText"/>
    <w:next w:val="CommentText"/>
    <w:link w:val="CommentSubjectChar"/>
    <w:rsid w:val="00A51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1CED"/>
    <w:rPr>
      <w:b/>
      <w:bCs/>
    </w:rPr>
  </w:style>
  <w:style w:type="character" w:styleId="Hyperlink">
    <w:name w:val="Hyperlink"/>
    <w:basedOn w:val="DefaultParagraphFont"/>
    <w:rsid w:val="00C449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266C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322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1996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HB01352 (Committee Report (Unamended))</vt:lpstr>
    </vt:vector>
  </TitlesOfParts>
  <Company>State of Texas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17369</dc:subject>
  <dc:creator>State of Texas</dc:creator>
  <dc:description>HB 1352 by Pickett-(H)Economic &amp; Small Business Development</dc:description>
  <cp:lastModifiedBy>Brianna Weis</cp:lastModifiedBy>
  <cp:revision>2</cp:revision>
  <cp:lastPrinted>2017-03-12T18:31:00Z</cp:lastPrinted>
  <dcterms:created xsi:type="dcterms:W3CDTF">2017-04-05T22:39:00Z</dcterms:created>
  <dcterms:modified xsi:type="dcterms:W3CDTF">2017-04-05T22:39:00Z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17.69.904</vt:lpwstr>
  </property>
</Properties>
</file>