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E3257" w:rsidTr="00345119">
        <w:tc>
          <w:tcPr>
            <w:tcW w:w="9576" w:type="dxa"/>
            <w:noWrap/>
          </w:tcPr>
          <w:p w:rsidR="008423E4" w:rsidRPr="0022177D" w:rsidRDefault="0037047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047F" w:rsidP="008423E4">
      <w:pPr>
        <w:jc w:val="center"/>
      </w:pPr>
    </w:p>
    <w:p w:rsidR="008423E4" w:rsidRPr="00B31F0E" w:rsidRDefault="0037047F" w:rsidP="008423E4"/>
    <w:p w:rsidR="008423E4" w:rsidRPr="00742794" w:rsidRDefault="0037047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3257" w:rsidTr="00345119">
        <w:tc>
          <w:tcPr>
            <w:tcW w:w="9576" w:type="dxa"/>
          </w:tcPr>
          <w:p w:rsidR="008423E4" w:rsidRPr="00861995" w:rsidRDefault="0037047F" w:rsidP="00345119">
            <w:pPr>
              <w:jc w:val="right"/>
            </w:pPr>
            <w:r>
              <w:t>H.B. 1384</w:t>
            </w:r>
          </w:p>
        </w:tc>
      </w:tr>
      <w:tr w:rsidR="00BE3257" w:rsidTr="00345119">
        <w:tc>
          <w:tcPr>
            <w:tcW w:w="9576" w:type="dxa"/>
          </w:tcPr>
          <w:p w:rsidR="008423E4" w:rsidRPr="00861995" w:rsidRDefault="0037047F" w:rsidP="008C00D4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BE3257" w:rsidTr="00345119">
        <w:tc>
          <w:tcPr>
            <w:tcW w:w="9576" w:type="dxa"/>
          </w:tcPr>
          <w:p w:rsidR="008423E4" w:rsidRPr="00861995" w:rsidRDefault="0037047F" w:rsidP="00345119">
            <w:pPr>
              <w:jc w:val="right"/>
            </w:pPr>
            <w:r>
              <w:t>General Investigating &amp; Ethics</w:t>
            </w:r>
          </w:p>
        </w:tc>
      </w:tr>
      <w:tr w:rsidR="00BE3257" w:rsidTr="00345119">
        <w:tc>
          <w:tcPr>
            <w:tcW w:w="9576" w:type="dxa"/>
          </w:tcPr>
          <w:p w:rsidR="008423E4" w:rsidRDefault="0037047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7047F" w:rsidP="008423E4">
      <w:pPr>
        <w:tabs>
          <w:tab w:val="right" w:pos="9360"/>
        </w:tabs>
      </w:pPr>
    </w:p>
    <w:p w:rsidR="008423E4" w:rsidRDefault="0037047F" w:rsidP="008423E4"/>
    <w:p w:rsidR="008423E4" w:rsidRDefault="0037047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E3257" w:rsidTr="00345119">
        <w:tc>
          <w:tcPr>
            <w:tcW w:w="9576" w:type="dxa"/>
          </w:tcPr>
          <w:p w:rsidR="008423E4" w:rsidRPr="00A8133F" w:rsidRDefault="0037047F" w:rsidP="001C0F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047F" w:rsidP="001C0F3D"/>
          <w:p w:rsidR="008423E4" w:rsidRDefault="0037047F" w:rsidP="001C0F3D">
            <w:pPr>
              <w:pStyle w:val="Header"/>
              <w:jc w:val="both"/>
            </w:pPr>
            <w:r>
              <w:t xml:space="preserve">Interested parties </w:t>
            </w:r>
            <w:r>
              <w:t>contend that certain</w:t>
            </w:r>
            <w:r>
              <w:t xml:space="preserve"> recommend</w:t>
            </w:r>
            <w:r>
              <w:t>ations</w:t>
            </w:r>
            <w:r>
              <w:t xml:space="preserve"> </w:t>
            </w:r>
            <w:r>
              <w:t xml:space="preserve">of </w:t>
            </w:r>
            <w:r>
              <w:t xml:space="preserve">the Texas Ethics Commission </w:t>
            </w:r>
            <w:r>
              <w:t xml:space="preserve">relating </w:t>
            </w:r>
            <w:r>
              <w:t xml:space="preserve">to certain </w:t>
            </w:r>
            <w:r>
              <w:t>contributions</w:t>
            </w:r>
            <w:r>
              <w:t>,</w:t>
            </w:r>
            <w:r>
              <w:t xml:space="preserve"> </w:t>
            </w:r>
            <w:r>
              <w:t>loans,</w:t>
            </w:r>
            <w:r>
              <w:t xml:space="preserve"> and</w:t>
            </w:r>
            <w:r>
              <w:t xml:space="preserve"> expenditures made in connection with a campaign for speaker of the house of representatives</w:t>
            </w:r>
            <w:r>
              <w:t xml:space="preserve"> should be implemented</w:t>
            </w:r>
            <w:r>
              <w:t xml:space="preserve">. H.B. 1384 seeks to implement </w:t>
            </w:r>
            <w:r>
              <w:t>these</w:t>
            </w:r>
            <w:r>
              <w:t xml:space="preserve"> </w:t>
            </w:r>
            <w:r>
              <w:t>recommendations</w:t>
            </w:r>
            <w:r>
              <w:t xml:space="preserve"> by </w:t>
            </w:r>
            <w:r>
              <w:t>removing</w:t>
            </w:r>
            <w:r>
              <w:t xml:space="preserve"> prohibitions against certain contributions, loans, a</w:t>
            </w:r>
            <w:r>
              <w:t>nd expenditures made in connection with such a campaign</w:t>
            </w:r>
            <w:r>
              <w:t>.</w:t>
            </w:r>
          </w:p>
          <w:p w:rsidR="008423E4" w:rsidRPr="00E26B13" w:rsidRDefault="0037047F" w:rsidP="001C0F3D">
            <w:pPr>
              <w:rPr>
                <w:b/>
              </w:rPr>
            </w:pPr>
          </w:p>
        </w:tc>
      </w:tr>
      <w:tr w:rsidR="00BE3257" w:rsidTr="00345119">
        <w:tc>
          <w:tcPr>
            <w:tcW w:w="9576" w:type="dxa"/>
          </w:tcPr>
          <w:p w:rsidR="0017725B" w:rsidRDefault="0037047F" w:rsidP="001C0F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047F" w:rsidP="001C0F3D">
            <w:pPr>
              <w:rPr>
                <w:b/>
                <w:u w:val="single"/>
              </w:rPr>
            </w:pPr>
          </w:p>
          <w:p w:rsidR="00461DDF" w:rsidRPr="00461DDF" w:rsidRDefault="0037047F" w:rsidP="001C0F3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:rsidR="0017725B" w:rsidRPr="0017725B" w:rsidRDefault="0037047F" w:rsidP="001C0F3D">
            <w:pPr>
              <w:rPr>
                <w:b/>
                <w:u w:val="single"/>
              </w:rPr>
            </w:pPr>
          </w:p>
        </w:tc>
      </w:tr>
      <w:tr w:rsidR="00BE3257" w:rsidTr="00345119">
        <w:tc>
          <w:tcPr>
            <w:tcW w:w="9576" w:type="dxa"/>
          </w:tcPr>
          <w:p w:rsidR="008423E4" w:rsidRPr="00A8133F" w:rsidRDefault="0037047F" w:rsidP="001C0F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047F" w:rsidP="001C0F3D"/>
          <w:p w:rsidR="00461DDF" w:rsidRDefault="0037047F" w:rsidP="001C0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37047F" w:rsidP="001C0F3D">
            <w:pPr>
              <w:rPr>
                <w:b/>
              </w:rPr>
            </w:pPr>
          </w:p>
        </w:tc>
      </w:tr>
      <w:tr w:rsidR="00BE3257" w:rsidTr="00345119">
        <w:tc>
          <w:tcPr>
            <w:tcW w:w="9576" w:type="dxa"/>
          </w:tcPr>
          <w:p w:rsidR="008423E4" w:rsidRPr="00A8133F" w:rsidRDefault="0037047F" w:rsidP="001C0F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047F" w:rsidP="001C0F3D"/>
          <w:p w:rsidR="00D830D8" w:rsidRDefault="0037047F" w:rsidP="001C0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1384 repeals Government Code </w:t>
            </w:r>
            <w:r>
              <w:t>provisio</w:t>
            </w:r>
            <w:r>
              <w:t xml:space="preserve">ns prohibiting </w:t>
            </w:r>
            <w:r w:rsidRPr="00D830D8">
              <w:t>an organization or group of persons from contributing or lending or promising to contribute or lend money or other things of value, with certain excep</w:t>
            </w:r>
            <w:r w:rsidRPr="00D830D8">
              <w:t xml:space="preserve">tions, in connection with a campaign for speaker of the house of representatives and provisions </w:t>
            </w:r>
            <w:r>
              <w:t>relating to</w:t>
            </w:r>
            <w:r w:rsidRPr="00D830D8">
              <w:t xml:space="preserve"> </w:t>
            </w:r>
            <w:r>
              <w:t xml:space="preserve">certain </w:t>
            </w:r>
            <w:r w:rsidRPr="00D830D8">
              <w:t xml:space="preserve">individual contributions and campaign expenditures </w:t>
            </w:r>
            <w:r>
              <w:t xml:space="preserve">made </w:t>
            </w:r>
            <w:r w:rsidRPr="00D830D8">
              <w:t>in connection with such a campaign.</w:t>
            </w:r>
            <w:r>
              <w:t xml:space="preserve"> </w:t>
            </w:r>
            <w:r>
              <w:t xml:space="preserve">The bill </w:t>
            </w:r>
            <w:r>
              <w:t xml:space="preserve">amends the Government Code to </w:t>
            </w:r>
            <w:r>
              <w:t>make conf</w:t>
            </w:r>
            <w:r>
              <w:t>orming change</w:t>
            </w:r>
            <w:r>
              <w:t>s</w:t>
            </w:r>
            <w:r w:rsidRPr="00D830D8">
              <w:t>.</w:t>
            </w:r>
            <w:r>
              <w:t xml:space="preserve"> </w:t>
            </w:r>
          </w:p>
          <w:p w:rsidR="00D830D8" w:rsidRDefault="0037047F" w:rsidP="001C0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37047F" w:rsidP="001C0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1384 repeals the foll</w:t>
            </w:r>
            <w:r>
              <w:t>owing provisions of the Government Code:</w:t>
            </w:r>
          </w:p>
          <w:p w:rsidR="002C0F06" w:rsidRDefault="0037047F" w:rsidP="001C0F3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302.017</w:t>
            </w:r>
          </w:p>
          <w:p w:rsidR="00461DDF" w:rsidRDefault="0037047F" w:rsidP="001C0F3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302.019</w:t>
            </w:r>
          </w:p>
          <w:p w:rsidR="008423E4" w:rsidRPr="00835628" w:rsidRDefault="0037047F" w:rsidP="001C0F3D">
            <w:pPr>
              <w:rPr>
                <w:b/>
              </w:rPr>
            </w:pPr>
          </w:p>
        </w:tc>
      </w:tr>
      <w:tr w:rsidR="00BE3257" w:rsidTr="00345119">
        <w:tc>
          <w:tcPr>
            <w:tcW w:w="9576" w:type="dxa"/>
          </w:tcPr>
          <w:p w:rsidR="008423E4" w:rsidRPr="00A8133F" w:rsidRDefault="0037047F" w:rsidP="001C0F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047F" w:rsidP="001C0F3D"/>
          <w:p w:rsidR="008423E4" w:rsidRPr="003624F2" w:rsidRDefault="0037047F" w:rsidP="001C0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7047F" w:rsidP="001C0F3D">
            <w:pPr>
              <w:rPr>
                <w:b/>
              </w:rPr>
            </w:pPr>
          </w:p>
        </w:tc>
      </w:tr>
    </w:tbl>
    <w:p w:rsidR="008423E4" w:rsidRPr="00BE0E75" w:rsidRDefault="0037047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7047F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047F">
      <w:r>
        <w:separator/>
      </w:r>
    </w:p>
  </w:endnote>
  <w:endnote w:type="continuationSeparator" w:id="0">
    <w:p w:rsidR="00000000" w:rsidRDefault="003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3257" w:rsidTr="009C1E9A">
      <w:trPr>
        <w:cantSplit/>
      </w:trPr>
      <w:tc>
        <w:tcPr>
          <w:tcW w:w="0" w:type="pct"/>
        </w:tcPr>
        <w:p w:rsidR="00137D90" w:rsidRDefault="003704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04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04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04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04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3257" w:rsidTr="009C1E9A">
      <w:trPr>
        <w:cantSplit/>
      </w:trPr>
      <w:tc>
        <w:tcPr>
          <w:tcW w:w="0" w:type="pct"/>
        </w:tcPr>
        <w:p w:rsidR="00EC379B" w:rsidRDefault="003704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047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18383</w:t>
          </w:r>
        </w:p>
      </w:tc>
      <w:tc>
        <w:tcPr>
          <w:tcW w:w="2453" w:type="pct"/>
        </w:tcPr>
        <w:p w:rsidR="00EC379B" w:rsidRDefault="003704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17.79.677</w:t>
          </w:r>
          <w:r>
            <w:fldChar w:fldCharType="end"/>
          </w:r>
        </w:p>
      </w:tc>
    </w:tr>
    <w:tr w:rsidR="00BE3257" w:rsidTr="009C1E9A">
      <w:trPr>
        <w:cantSplit/>
      </w:trPr>
      <w:tc>
        <w:tcPr>
          <w:tcW w:w="0" w:type="pct"/>
        </w:tcPr>
        <w:p w:rsidR="00EC379B" w:rsidRDefault="003704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04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7047F" w:rsidP="006D504F">
          <w:pPr>
            <w:pStyle w:val="Footer"/>
            <w:rPr>
              <w:rStyle w:val="PageNumber"/>
            </w:rPr>
          </w:pPr>
        </w:p>
        <w:p w:rsidR="00EC379B" w:rsidRDefault="003704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32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04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7047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047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047F">
      <w:r>
        <w:separator/>
      </w:r>
    </w:p>
  </w:footnote>
  <w:footnote w:type="continuationSeparator" w:id="0">
    <w:p w:rsidR="00000000" w:rsidRDefault="0037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3DC9"/>
    <w:multiLevelType w:val="hybridMultilevel"/>
    <w:tmpl w:val="1D826834"/>
    <w:lvl w:ilvl="0" w:tplc="4FC80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26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A3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4B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04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2F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A2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84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25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57"/>
    <w:rsid w:val="0037047F"/>
    <w:rsid w:val="00B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1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DDF"/>
  </w:style>
  <w:style w:type="paragraph" w:styleId="CommentSubject">
    <w:name w:val="annotation subject"/>
    <w:basedOn w:val="CommentText"/>
    <w:next w:val="CommentText"/>
    <w:link w:val="CommentSubjectChar"/>
    <w:rsid w:val="0046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1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DDF"/>
  </w:style>
  <w:style w:type="paragraph" w:styleId="CommentSubject">
    <w:name w:val="annotation subject"/>
    <w:basedOn w:val="CommentText"/>
    <w:next w:val="CommentText"/>
    <w:link w:val="CommentSubjectChar"/>
    <w:rsid w:val="0046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1464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HB01384 (Committee Report (Unamended))</vt:lpstr>
    </vt:vector>
  </TitlesOfParts>
  <Company>State of Texas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18383</dc:subject>
  <dc:creator>State of Texas</dc:creator>
  <dc:description>HB 1384 by Davis, Sarah-(H)General Investigating &amp; Ethics</dc:description>
  <cp:lastModifiedBy>Molly Hoffman-Bricker</cp:lastModifiedBy>
  <cp:revision>2</cp:revision>
  <cp:lastPrinted>2003-11-26T17:21:00Z</cp:lastPrinted>
  <dcterms:created xsi:type="dcterms:W3CDTF">2017-04-04T18:33:00Z</dcterms:created>
  <dcterms:modified xsi:type="dcterms:W3CDTF">2017-04-04T18:33:00Z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17.79.677</vt:lpwstr>
  </property>
</Properties>
</file>