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D7789" w:rsidTr="00345119">
        <w:tc>
          <w:tcPr>
            <w:tcW w:w="9576" w:type="dxa"/>
            <w:noWrap/>
          </w:tcPr>
          <w:p w:rsidR="008423E4" w:rsidRPr="0022177D" w:rsidRDefault="007A609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A609F" w:rsidP="008423E4">
      <w:pPr>
        <w:jc w:val="center"/>
      </w:pPr>
    </w:p>
    <w:p w:rsidR="008423E4" w:rsidRPr="00B31F0E" w:rsidRDefault="007A609F" w:rsidP="008423E4"/>
    <w:p w:rsidR="008423E4" w:rsidRPr="00742794" w:rsidRDefault="007A609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7789" w:rsidTr="00345119">
        <w:tc>
          <w:tcPr>
            <w:tcW w:w="9576" w:type="dxa"/>
          </w:tcPr>
          <w:p w:rsidR="008423E4" w:rsidRPr="00861995" w:rsidRDefault="007A609F" w:rsidP="00345119">
            <w:pPr>
              <w:jc w:val="right"/>
            </w:pPr>
            <w:r>
              <w:t>H.B. 1431</w:t>
            </w:r>
          </w:p>
        </w:tc>
      </w:tr>
      <w:tr w:rsidR="007D7789" w:rsidTr="00345119">
        <w:tc>
          <w:tcPr>
            <w:tcW w:w="9576" w:type="dxa"/>
          </w:tcPr>
          <w:p w:rsidR="008423E4" w:rsidRPr="00861995" w:rsidRDefault="007A609F" w:rsidP="00EB1F99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7D7789" w:rsidTr="00345119">
        <w:tc>
          <w:tcPr>
            <w:tcW w:w="9576" w:type="dxa"/>
          </w:tcPr>
          <w:p w:rsidR="008423E4" w:rsidRPr="00861995" w:rsidRDefault="007A609F" w:rsidP="00345119">
            <w:pPr>
              <w:jc w:val="right"/>
            </w:pPr>
            <w:r>
              <w:t>Criminal Jurisprudence</w:t>
            </w:r>
          </w:p>
        </w:tc>
      </w:tr>
      <w:tr w:rsidR="007D7789" w:rsidTr="00345119">
        <w:tc>
          <w:tcPr>
            <w:tcW w:w="9576" w:type="dxa"/>
          </w:tcPr>
          <w:p w:rsidR="008423E4" w:rsidRDefault="007A609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A609F" w:rsidP="008423E4">
      <w:pPr>
        <w:tabs>
          <w:tab w:val="right" w:pos="9360"/>
        </w:tabs>
      </w:pPr>
    </w:p>
    <w:p w:rsidR="008423E4" w:rsidRDefault="007A609F" w:rsidP="008423E4"/>
    <w:p w:rsidR="008423E4" w:rsidRDefault="007A609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D7789" w:rsidTr="00345119">
        <w:tc>
          <w:tcPr>
            <w:tcW w:w="9576" w:type="dxa"/>
          </w:tcPr>
          <w:p w:rsidR="008423E4" w:rsidRPr="00A8133F" w:rsidRDefault="007A609F" w:rsidP="00BD71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A609F" w:rsidP="00BD71D0"/>
          <w:p w:rsidR="008423E4" w:rsidRDefault="007A609F" w:rsidP="00BD71D0">
            <w:pPr>
              <w:pStyle w:val="Header"/>
              <w:jc w:val="both"/>
            </w:pPr>
            <w:r>
              <w:t xml:space="preserve">Interested parties note that consent to certain sexual acts is sometimes given </w:t>
            </w:r>
            <w:r>
              <w:t xml:space="preserve">by a person </w:t>
            </w:r>
            <w:r>
              <w:t xml:space="preserve">under duress after </w:t>
            </w:r>
            <w:r>
              <w:t>the</w:t>
            </w:r>
            <w:r>
              <w:t xml:space="preserve"> person receives </w:t>
            </w:r>
            <w:r>
              <w:t>violent</w:t>
            </w:r>
            <w:r>
              <w:t xml:space="preserve"> threats</w:t>
            </w:r>
            <w:r>
              <w:t>,</w:t>
            </w:r>
            <w:r>
              <w:t xml:space="preserve"> including </w:t>
            </w:r>
            <w:r>
              <w:t xml:space="preserve">a threat to </w:t>
            </w:r>
            <w:r>
              <w:t xml:space="preserve">harm </w:t>
            </w:r>
            <w:r>
              <w:t>the</w:t>
            </w:r>
            <w:r>
              <w:t xml:space="preserve"> person. </w:t>
            </w:r>
            <w:r>
              <w:t>The</w:t>
            </w:r>
            <w:r>
              <w:t xml:space="preserve"> parties believe </w:t>
            </w:r>
            <w:r>
              <w:t xml:space="preserve">that </w:t>
            </w:r>
            <w:r>
              <w:t xml:space="preserve">the </w:t>
            </w:r>
            <w:r>
              <w:t>circumstance</w:t>
            </w:r>
            <w:r>
              <w:t>s</w:t>
            </w:r>
            <w:r>
              <w:t xml:space="preserve"> under law that do not</w:t>
            </w:r>
            <w:r>
              <w:t xml:space="preserve"> constitute consent</w:t>
            </w:r>
            <w:r>
              <w:t xml:space="preserve"> with respect to certain sexual conduct</w:t>
            </w:r>
            <w:r>
              <w:t xml:space="preserve"> </w:t>
            </w:r>
            <w:r>
              <w:t xml:space="preserve">are </w:t>
            </w:r>
            <w:r>
              <w:t>too limited</w:t>
            </w:r>
            <w:r>
              <w:t xml:space="preserve">. H.B. 1431 seeks </w:t>
            </w:r>
            <w:r>
              <w:t xml:space="preserve">to broaden </w:t>
            </w:r>
            <w:r>
              <w:t xml:space="preserve">the conduct constituting </w:t>
            </w:r>
            <w:r>
              <w:t>sexual a</w:t>
            </w:r>
            <w:r>
              <w:t>ssault.</w:t>
            </w:r>
          </w:p>
          <w:p w:rsidR="008423E4" w:rsidRPr="00E26B13" w:rsidRDefault="007A609F" w:rsidP="00BD71D0">
            <w:pPr>
              <w:rPr>
                <w:b/>
              </w:rPr>
            </w:pPr>
          </w:p>
        </w:tc>
      </w:tr>
      <w:tr w:rsidR="007D7789" w:rsidTr="00345119">
        <w:tc>
          <w:tcPr>
            <w:tcW w:w="9576" w:type="dxa"/>
          </w:tcPr>
          <w:p w:rsidR="0017725B" w:rsidRDefault="007A609F" w:rsidP="00BD71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A609F" w:rsidP="00BD71D0">
            <w:pPr>
              <w:rPr>
                <w:b/>
                <w:u w:val="single"/>
              </w:rPr>
            </w:pPr>
          </w:p>
          <w:p w:rsidR="004D09CA" w:rsidRPr="004D09CA" w:rsidRDefault="007A609F" w:rsidP="00BD71D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:rsidR="0017725B" w:rsidRPr="0017725B" w:rsidRDefault="007A609F" w:rsidP="00BD71D0">
            <w:pPr>
              <w:rPr>
                <w:b/>
                <w:u w:val="single"/>
              </w:rPr>
            </w:pPr>
          </w:p>
        </w:tc>
      </w:tr>
      <w:tr w:rsidR="007D7789" w:rsidTr="00345119">
        <w:tc>
          <w:tcPr>
            <w:tcW w:w="9576" w:type="dxa"/>
          </w:tcPr>
          <w:p w:rsidR="008423E4" w:rsidRPr="00A8133F" w:rsidRDefault="007A609F" w:rsidP="00BD71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A609F" w:rsidP="00BD71D0"/>
          <w:p w:rsidR="00FF728A" w:rsidRDefault="007A609F" w:rsidP="00BD71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A609F" w:rsidP="00BD71D0">
            <w:pPr>
              <w:rPr>
                <w:b/>
              </w:rPr>
            </w:pPr>
          </w:p>
        </w:tc>
      </w:tr>
      <w:tr w:rsidR="007D7789" w:rsidTr="00345119">
        <w:tc>
          <w:tcPr>
            <w:tcW w:w="9576" w:type="dxa"/>
          </w:tcPr>
          <w:p w:rsidR="008423E4" w:rsidRPr="00A8133F" w:rsidRDefault="007A609F" w:rsidP="00BD71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A609F" w:rsidP="00BD71D0"/>
          <w:p w:rsidR="008423E4" w:rsidRDefault="007A609F" w:rsidP="00BD71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1431 amends the Penal Code to </w:t>
            </w:r>
            <w:r>
              <w:t>remove the condition that an actor who coerces another person to submit or participate in certain sexual acts be a public servant in order for the actor's conduct to constitute the offense of sexual assault and to instead</w:t>
            </w:r>
            <w:r>
              <w:t xml:space="preserve"> </w:t>
            </w:r>
            <w:r>
              <w:t xml:space="preserve">expand the conduct that constitutes sexual assault to </w:t>
            </w:r>
            <w:r>
              <w:t xml:space="preserve">expressly </w:t>
            </w:r>
            <w:r>
              <w:t>include</w:t>
            </w:r>
            <w:r>
              <w:t xml:space="preserve"> </w:t>
            </w:r>
            <w:r>
              <w:t>an actor</w:t>
            </w:r>
            <w:r>
              <w:t xml:space="preserve"> compelling the </w:t>
            </w:r>
            <w:r>
              <w:t xml:space="preserve">other </w:t>
            </w:r>
            <w:r>
              <w:t>person to submit or participate by the</w:t>
            </w:r>
            <w:r>
              <w:t xml:space="preserve"> use of coercion </w:t>
            </w:r>
            <w:r>
              <w:t xml:space="preserve">or by </w:t>
            </w:r>
            <w:r>
              <w:t xml:space="preserve">threatening to </w:t>
            </w:r>
            <w:r>
              <w:t>cause</w:t>
            </w:r>
            <w:r>
              <w:t xml:space="preserve"> harm to the other person</w:t>
            </w:r>
            <w:r>
              <w:t xml:space="preserve"> </w:t>
            </w:r>
            <w:r>
              <w:t xml:space="preserve">if the person believes that the actor has the </w:t>
            </w:r>
            <w:r>
              <w:t>present ability to execute the threat</w:t>
            </w:r>
            <w:r>
              <w:t>.</w:t>
            </w:r>
            <w:r>
              <w:t xml:space="preserve"> </w:t>
            </w:r>
          </w:p>
          <w:p w:rsidR="00B9737A" w:rsidRPr="00835628" w:rsidRDefault="007A609F" w:rsidP="00BD71D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D7789" w:rsidTr="00345119">
        <w:tc>
          <w:tcPr>
            <w:tcW w:w="9576" w:type="dxa"/>
          </w:tcPr>
          <w:p w:rsidR="008423E4" w:rsidRPr="00A8133F" w:rsidRDefault="007A609F" w:rsidP="00BD71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A609F" w:rsidP="00BD71D0"/>
          <w:p w:rsidR="008423E4" w:rsidRPr="003624F2" w:rsidRDefault="007A609F" w:rsidP="00BD71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A609F" w:rsidP="00BD71D0">
            <w:pPr>
              <w:rPr>
                <w:b/>
              </w:rPr>
            </w:pPr>
          </w:p>
        </w:tc>
      </w:tr>
    </w:tbl>
    <w:p w:rsidR="004108C3" w:rsidRPr="008423E4" w:rsidRDefault="007A609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609F">
      <w:r>
        <w:separator/>
      </w:r>
    </w:p>
  </w:endnote>
  <w:endnote w:type="continuationSeparator" w:id="0">
    <w:p w:rsidR="00000000" w:rsidRDefault="007A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7789" w:rsidTr="009C1E9A">
      <w:trPr>
        <w:cantSplit/>
      </w:trPr>
      <w:tc>
        <w:tcPr>
          <w:tcW w:w="0" w:type="pct"/>
        </w:tcPr>
        <w:p w:rsidR="00137D90" w:rsidRDefault="007A60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A60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A60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A60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A60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7789" w:rsidTr="009C1E9A">
      <w:trPr>
        <w:cantSplit/>
      </w:trPr>
      <w:tc>
        <w:tcPr>
          <w:tcW w:w="0" w:type="pct"/>
        </w:tcPr>
        <w:p w:rsidR="00EC379B" w:rsidRDefault="007A60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A60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19260</w:t>
          </w:r>
        </w:p>
      </w:tc>
      <w:tc>
        <w:tcPr>
          <w:tcW w:w="2453" w:type="pct"/>
        </w:tcPr>
        <w:p w:rsidR="00EC379B" w:rsidRDefault="007A60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17.83.43</w:t>
          </w:r>
          <w:r>
            <w:fldChar w:fldCharType="end"/>
          </w:r>
        </w:p>
      </w:tc>
    </w:tr>
    <w:tr w:rsidR="007D7789" w:rsidTr="009C1E9A">
      <w:trPr>
        <w:cantSplit/>
      </w:trPr>
      <w:tc>
        <w:tcPr>
          <w:tcW w:w="0" w:type="pct"/>
        </w:tcPr>
        <w:p w:rsidR="00EC379B" w:rsidRDefault="007A60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A60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A609F" w:rsidP="006D504F">
          <w:pPr>
            <w:pStyle w:val="Footer"/>
            <w:rPr>
              <w:rStyle w:val="PageNumber"/>
            </w:rPr>
          </w:pPr>
        </w:p>
        <w:p w:rsidR="00EC379B" w:rsidRDefault="007A60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778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A60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A609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A609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609F">
      <w:r>
        <w:separator/>
      </w:r>
    </w:p>
  </w:footnote>
  <w:footnote w:type="continuationSeparator" w:id="0">
    <w:p w:rsidR="00000000" w:rsidRDefault="007A6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89"/>
    <w:rsid w:val="007A609F"/>
    <w:rsid w:val="007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50D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D48"/>
  </w:style>
  <w:style w:type="paragraph" w:styleId="CommentSubject">
    <w:name w:val="annotation subject"/>
    <w:basedOn w:val="CommentText"/>
    <w:next w:val="CommentText"/>
    <w:link w:val="CommentSubjectChar"/>
    <w:rsid w:val="00750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50D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D48"/>
  </w:style>
  <w:style w:type="paragraph" w:styleId="CommentSubject">
    <w:name w:val="annotation subject"/>
    <w:basedOn w:val="CommentText"/>
    <w:next w:val="CommentText"/>
    <w:link w:val="CommentSubjectChar"/>
    <w:rsid w:val="00750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1329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HB01431 (Committee Report (Unamended))</vt:lpstr>
    </vt:vector>
  </TitlesOfParts>
  <Company>State of Texas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19260</dc:subject>
  <dc:creator>State of Texas</dc:creator>
  <dc:description>HB 1431 by Moody-(H)Criminal Jurisprudence</dc:description>
  <cp:lastModifiedBy>Brianna Weis</cp:lastModifiedBy>
  <cp:revision>2</cp:revision>
  <cp:lastPrinted>2017-03-24T14:13:00Z</cp:lastPrinted>
  <dcterms:created xsi:type="dcterms:W3CDTF">2017-04-05T20:33:00Z</dcterms:created>
  <dcterms:modified xsi:type="dcterms:W3CDTF">2017-04-05T20:33:00Z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17.83.43</vt:lpwstr>
  </property>
</Properties>
</file>