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C4C13" w:rsidTr="00345119">
        <w:tc>
          <w:tcPr>
            <w:tcW w:w="9576" w:type="dxa"/>
            <w:noWrap/>
          </w:tcPr>
          <w:p w:rsidR="008423E4" w:rsidRPr="0022177D" w:rsidRDefault="005B659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B6599" w:rsidP="008423E4">
      <w:pPr>
        <w:jc w:val="center"/>
      </w:pPr>
    </w:p>
    <w:p w:rsidR="008423E4" w:rsidRPr="00B31F0E" w:rsidRDefault="005B6599" w:rsidP="008423E4"/>
    <w:p w:rsidR="008423E4" w:rsidRPr="00742794" w:rsidRDefault="005B659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C4C13" w:rsidTr="00345119">
        <w:tc>
          <w:tcPr>
            <w:tcW w:w="9576" w:type="dxa"/>
          </w:tcPr>
          <w:p w:rsidR="008423E4" w:rsidRPr="00861995" w:rsidRDefault="005B6599" w:rsidP="00345119">
            <w:pPr>
              <w:jc w:val="right"/>
            </w:pPr>
            <w:r>
              <w:t>H.B. 1475</w:t>
            </w:r>
          </w:p>
        </w:tc>
      </w:tr>
      <w:tr w:rsidR="00BC4C13" w:rsidTr="00345119">
        <w:tc>
          <w:tcPr>
            <w:tcW w:w="9576" w:type="dxa"/>
          </w:tcPr>
          <w:p w:rsidR="008423E4" w:rsidRPr="00861995" w:rsidRDefault="005B6599" w:rsidP="001A2B9B">
            <w:pPr>
              <w:jc w:val="right"/>
            </w:pPr>
            <w:r>
              <w:t xml:space="preserve">By: </w:t>
            </w:r>
            <w:r>
              <w:t>Davis, Yvonne</w:t>
            </w:r>
          </w:p>
        </w:tc>
      </w:tr>
      <w:tr w:rsidR="00BC4C13" w:rsidTr="00345119">
        <w:tc>
          <w:tcPr>
            <w:tcW w:w="9576" w:type="dxa"/>
          </w:tcPr>
          <w:p w:rsidR="008423E4" w:rsidRPr="00861995" w:rsidRDefault="005B6599" w:rsidP="00345119">
            <w:pPr>
              <w:jc w:val="right"/>
            </w:pPr>
            <w:r>
              <w:t>State Affairs</w:t>
            </w:r>
          </w:p>
        </w:tc>
      </w:tr>
      <w:tr w:rsidR="00BC4C13" w:rsidTr="00345119">
        <w:tc>
          <w:tcPr>
            <w:tcW w:w="9576" w:type="dxa"/>
          </w:tcPr>
          <w:p w:rsidR="008423E4" w:rsidRDefault="005B659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B6599" w:rsidP="008423E4">
      <w:pPr>
        <w:tabs>
          <w:tab w:val="right" w:pos="9360"/>
        </w:tabs>
      </w:pPr>
    </w:p>
    <w:p w:rsidR="008423E4" w:rsidRDefault="005B6599" w:rsidP="008423E4"/>
    <w:p w:rsidR="008423E4" w:rsidRDefault="005B659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C4C13" w:rsidTr="00345119">
        <w:tc>
          <w:tcPr>
            <w:tcW w:w="9576" w:type="dxa"/>
          </w:tcPr>
          <w:p w:rsidR="008423E4" w:rsidRPr="00A8133F" w:rsidRDefault="005B6599" w:rsidP="00CA187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B6599" w:rsidP="00CA1870"/>
          <w:p w:rsidR="008423E4" w:rsidRDefault="005B6599" w:rsidP="00CA1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623FF">
              <w:t xml:space="preserve">Interested parties have expressed the need to provide enhanced protection against the unauthorized switching of consumer retail </w:t>
            </w:r>
            <w:r w:rsidRPr="00D623FF">
              <w:t>electric service. H</w:t>
            </w:r>
            <w:r>
              <w:t>.</w:t>
            </w:r>
            <w:r w:rsidRPr="00D623FF">
              <w:t>B</w:t>
            </w:r>
            <w:r>
              <w:t>.</w:t>
            </w:r>
            <w:r w:rsidRPr="00D623FF">
              <w:t xml:space="preserve"> 1475 seeks to address this issue</w:t>
            </w:r>
            <w:r>
              <w:t xml:space="preserve"> by prohibiting a person who is not a customer of a retail electric provider at a given address from discontinuing the service provided at that address and initiating service with a different provider </w:t>
            </w:r>
            <w:r>
              <w:t xml:space="preserve">without the </w:t>
            </w:r>
            <w:r>
              <w:t>consent of the customer for that address</w:t>
            </w:r>
            <w:r w:rsidRPr="00D623FF">
              <w:t>.</w:t>
            </w:r>
          </w:p>
          <w:p w:rsidR="008423E4" w:rsidRPr="00E26B13" w:rsidRDefault="005B6599" w:rsidP="00CA1870">
            <w:pPr>
              <w:rPr>
                <w:b/>
              </w:rPr>
            </w:pPr>
          </w:p>
        </w:tc>
      </w:tr>
      <w:tr w:rsidR="00BC4C13" w:rsidTr="00345119">
        <w:tc>
          <w:tcPr>
            <w:tcW w:w="9576" w:type="dxa"/>
          </w:tcPr>
          <w:p w:rsidR="0017725B" w:rsidRDefault="005B6599" w:rsidP="00CA18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B6599" w:rsidP="00CA1870">
            <w:pPr>
              <w:rPr>
                <w:b/>
                <w:u w:val="single"/>
              </w:rPr>
            </w:pPr>
          </w:p>
          <w:p w:rsidR="00332EEF" w:rsidRPr="00332EEF" w:rsidRDefault="005B6599" w:rsidP="00CA1870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</w:t>
            </w:r>
            <w:r>
              <w:t xml:space="preserve"> or category of offenses, or changes the eligibility of a person for community supervision, parole, or mandatory supervision.</w:t>
            </w:r>
          </w:p>
          <w:p w:rsidR="0017725B" w:rsidRPr="0017725B" w:rsidRDefault="005B6599" w:rsidP="00CA1870">
            <w:pPr>
              <w:rPr>
                <w:b/>
                <w:u w:val="single"/>
              </w:rPr>
            </w:pPr>
          </w:p>
        </w:tc>
      </w:tr>
      <w:tr w:rsidR="00BC4C13" w:rsidTr="00345119">
        <w:tc>
          <w:tcPr>
            <w:tcW w:w="9576" w:type="dxa"/>
          </w:tcPr>
          <w:p w:rsidR="008423E4" w:rsidRPr="00A8133F" w:rsidRDefault="005B6599" w:rsidP="00CA187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B6599" w:rsidP="00CA1870"/>
          <w:p w:rsidR="00332EEF" w:rsidRDefault="005B6599" w:rsidP="00CA1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:rsidR="008423E4" w:rsidRPr="00E21FDC" w:rsidRDefault="005B6599" w:rsidP="00CA1870">
            <w:pPr>
              <w:rPr>
                <w:b/>
              </w:rPr>
            </w:pPr>
          </w:p>
        </w:tc>
      </w:tr>
      <w:tr w:rsidR="00BC4C13" w:rsidTr="00345119">
        <w:tc>
          <w:tcPr>
            <w:tcW w:w="9576" w:type="dxa"/>
          </w:tcPr>
          <w:p w:rsidR="008423E4" w:rsidRPr="00A8133F" w:rsidRDefault="005B6599" w:rsidP="00CA187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B6599" w:rsidP="00CA1870"/>
          <w:p w:rsidR="0021675B" w:rsidRDefault="005B6599" w:rsidP="00CA1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1475 amends the Utilities Code to prohibit a person who is not a customer of a retail electric provider at a given address</w:t>
            </w:r>
            <w:r>
              <w:t xml:space="preserve"> </w:t>
            </w:r>
            <w:r>
              <w:t xml:space="preserve">from </w:t>
            </w:r>
            <w:r>
              <w:t>discontin</w:t>
            </w:r>
            <w:r>
              <w:t>uing</w:t>
            </w:r>
            <w:r>
              <w:t xml:space="preserve"> the service provided by the retail electric provider at that address and initiating service with a different retail electric provider at that address unless the customer fo</w:t>
            </w:r>
            <w:r>
              <w:t>r that address consents</w:t>
            </w:r>
            <w:r>
              <w:t>. The bill</w:t>
            </w:r>
            <w:r>
              <w:t xml:space="preserve"> </w:t>
            </w:r>
            <w:r>
              <w:t>create</w:t>
            </w:r>
            <w:r>
              <w:t>s</w:t>
            </w:r>
            <w:r>
              <w:t xml:space="preserve"> a Class C misdemeanor offense for a perso</w:t>
            </w:r>
            <w:r>
              <w:t>n who violates that prohibition</w:t>
            </w:r>
            <w:r>
              <w:t xml:space="preserve"> and</w:t>
            </w:r>
            <w:r>
              <w:t xml:space="preserve"> </w:t>
            </w:r>
            <w:r>
              <w:t xml:space="preserve">excludes such </w:t>
            </w:r>
            <w:r>
              <w:t xml:space="preserve">offense </w:t>
            </w:r>
            <w:r>
              <w:t xml:space="preserve">from the conduct constituting </w:t>
            </w:r>
            <w:r>
              <w:t>the third degree felony</w:t>
            </w:r>
            <w:r>
              <w:t xml:space="preserve"> offense </w:t>
            </w:r>
            <w:r>
              <w:t>of</w:t>
            </w:r>
            <w:r>
              <w:t xml:space="preserve"> wilfully and knowingly violating the Public Utility Regulatory Act</w:t>
            </w:r>
            <w:r>
              <w:t xml:space="preserve">. </w:t>
            </w:r>
          </w:p>
          <w:p w:rsidR="0021675B" w:rsidRDefault="005B6599" w:rsidP="00CA1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24CD6" w:rsidRDefault="005B6599" w:rsidP="00CA1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1475 prohibits a retail electric provider from </w:t>
            </w:r>
            <w:r>
              <w:t>initiat</w:t>
            </w:r>
            <w:r>
              <w:t xml:space="preserve">ing </w:t>
            </w:r>
            <w:r>
              <w:t>service for</w:t>
            </w:r>
            <w:r>
              <w:t xml:space="preserve"> a customer at an address </w:t>
            </w:r>
            <w:r>
              <w:t>unless the retail electric provider has determined that no other retail electric provider is currently providing service for a different customer at that address or, if another retail electric provider is currently prov</w:t>
            </w:r>
            <w:r>
              <w:t>iding service for a different customer at that address, the retail electric provider receives a written statement signed by that customer approving the service initiation.</w:t>
            </w:r>
            <w:r>
              <w:t xml:space="preserve"> The bill authorizes </w:t>
            </w:r>
            <w:r>
              <w:t xml:space="preserve">an owner or operator </w:t>
            </w:r>
            <w:r>
              <w:t xml:space="preserve">of a rental property </w:t>
            </w:r>
            <w:r>
              <w:t>to give that</w:t>
            </w:r>
            <w:r>
              <w:t xml:space="preserve"> written </w:t>
            </w:r>
            <w:r>
              <w:t>r</w:t>
            </w:r>
            <w:r>
              <w:t xml:space="preserve">elease </w:t>
            </w:r>
            <w:r>
              <w:t>for a service at a</w:t>
            </w:r>
            <w:r>
              <w:t xml:space="preserve"> rental property</w:t>
            </w:r>
            <w:r>
              <w:t xml:space="preserve"> address. The bill prohibits a retail electric provider from refusing a request for information made by another retail electric provider for the purposes of complying </w:t>
            </w:r>
            <w:r>
              <w:t xml:space="preserve">with </w:t>
            </w:r>
            <w:r>
              <w:t>the</w:t>
            </w:r>
            <w:r>
              <w:t>se</w:t>
            </w:r>
            <w:r>
              <w:t xml:space="preserve"> service initiation requirement</w:t>
            </w:r>
            <w:r>
              <w:t>s</w:t>
            </w:r>
            <w:r>
              <w:t xml:space="preserve">. </w:t>
            </w:r>
          </w:p>
          <w:p w:rsidR="008423E4" w:rsidRPr="00835628" w:rsidRDefault="005B6599" w:rsidP="00CA1870">
            <w:pPr>
              <w:rPr>
                <w:b/>
              </w:rPr>
            </w:pPr>
          </w:p>
        </w:tc>
      </w:tr>
      <w:tr w:rsidR="00BC4C13" w:rsidTr="00345119">
        <w:tc>
          <w:tcPr>
            <w:tcW w:w="9576" w:type="dxa"/>
          </w:tcPr>
          <w:p w:rsidR="008423E4" w:rsidRPr="00A8133F" w:rsidRDefault="005B6599" w:rsidP="00CA1870">
            <w:pPr>
              <w:rPr>
                <w:b/>
              </w:rPr>
            </w:pPr>
            <w:r w:rsidRPr="009C1E9A">
              <w:rPr>
                <w:b/>
                <w:u w:val="single"/>
              </w:rPr>
              <w:t>E</w:t>
            </w:r>
            <w:r w:rsidRPr="009C1E9A">
              <w:rPr>
                <w:b/>
                <w:u w:val="single"/>
              </w:rPr>
              <w:t>FFECTIVE DATE</w:t>
            </w:r>
            <w:r>
              <w:rPr>
                <w:b/>
              </w:rPr>
              <w:t xml:space="preserve"> </w:t>
            </w:r>
          </w:p>
          <w:p w:rsidR="008423E4" w:rsidRDefault="005B6599" w:rsidP="00CA1870"/>
          <w:p w:rsidR="008423E4" w:rsidRPr="003624F2" w:rsidRDefault="005B6599" w:rsidP="00CA187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B6599" w:rsidP="00CA1870">
            <w:pPr>
              <w:rPr>
                <w:b/>
              </w:rPr>
            </w:pPr>
          </w:p>
        </w:tc>
      </w:tr>
    </w:tbl>
    <w:p w:rsidR="004108C3" w:rsidRPr="008423E4" w:rsidRDefault="005B659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599">
      <w:r>
        <w:separator/>
      </w:r>
    </w:p>
  </w:endnote>
  <w:endnote w:type="continuationSeparator" w:id="0">
    <w:p w:rsidR="00000000" w:rsidRDefault="005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FF" w:rsidRDefault="005B65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C4C13" w:rsidTr="009C1E9A">
      <w:trPr>
        <w:cantSplit/>
      </w:trPr>
      <w:tc>
        <w:tcPr>
          <w:tcW w:w="0" w:type="pct"/>
        </w:tcPr>
        <w:p w:rsidR="00137D90" w:rsidRDefault="005B65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B65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B659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B65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B65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4C13" w:rsidTr="009C1E9A">
      <w:trPr>
        <w:cantSplit/>
      </w:trPr>
      <w:tc>
        <w:tcPr>
          <w:tcW w:w="0" w:type="pct"/>
        </w:tcPr>
        <w:p w:rsidR="00EC379B" w:rsidRDefault="005B659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B659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22364</w:t>
          </w:r>
        </w:p>
      </w:tc>
      <w:tc>
        <w:tcPr>
          <w:tcW w:w="2453" w:type="pct"/>
        </w:tcPr>
        <w:p w:rsidR="00EC379B" w:rsidRDefault="005B65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17.100.230</w:t>
          </w:r>
          <w:r>
            <w:fldChar w:fldCharType="end"/>
          </w:r>
        </w:p>
      </w:tc>
    </w:tr>
    <w:tr w:rsidR="00BC4C13" w:rsidTr="009C1E9A">
      <w:trPr>
        <w:cantSplit/>
      </w:trPr>
      <w:tc>
        <w:tcPr>
          <w:tcW w:w="0" w:type="pct"/>
        </w:tcPr>
        <w:p w:rsidR="00EC379B" w:rsidRDefault="005B65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B659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B6599" w:rsidP="006D504F">
          <w:pPr>
            <w:pStyle w:val="Footer"/>
            <w:rPr>
              <w:rStyle w:val="PageNumber"/>
            </w:rPr>
          </w:pPr>
        </w:p>
        <w:p w:rsidR="00EC379B" w:rsidRDefault="005B659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C4C1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B659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B659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B659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FF" w:rsidRDefault="005B6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599">
      <w:r>
        <w:separator/>
      </w:r>
    </w:p>
  </w:footnote>
  <w:footnote w:type="continuationSeparator" w:id="0">
    <w:p w:rsidR="00000000" w:rsidRDefault="005B6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FF" w:rsidRDefault="005B65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FF" w:rsidRDefault="005B65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FF" w:rsidRDefault="005B65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13"/>
    <w:rsid w:val="005B6599"/>
    <w:rsid w:val="00BC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2E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EEF"/>
  </w:style>
  <w:style w:type="paragraph" w:styleId="CommentSubject">
    <w:name w:val="annotation subject"/>
    <w:basedOn w:val="CommentText"/>
    <w:next w:val="CommentText"/>
    <w:link w:val="CommentSubjectChar"/>
    <w:rsid w:val="0033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32E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E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EEF"/>
  </w:style>
  <w:style w:type="paragraph" w:styleId="CommentSubject">
    <w:name w:val="annotation subject"/>
    <w:basedOn w:val="CommentText"/>
    <w:next w:val="CommentText"/>
    <w:link w:val="CommentSubjectChar"/>
    <w:rsid w:val="00332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2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2133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HB01475 (Committee Report (Unamended))</vt:lpstr>
    </vt:vector>
  </TitlesOfParts>
  <Company>State of Texas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22364</dc:subject>
  <dc:creator>State of Texas</dc:creator>
  <dc:description>HB 1475 by Davis, Yvonne-(H)State Affairs</dc:description>
  <cp:lastModifiedBy>Molly Hoffman-Bricker</cp:lastModifiedBy>
  <cp:revision>2</cp:revision>
  <cp:lastPrinted>2003-11-26T17:21:00Z</cp:lastPrinted>
  <dcterms:created xsi:type="dcterms:W3CDTF">2017-05-04T23:07:00Z</dcterms:created>
  <dcterms:modified xsi:type="dcterms:W3CDTF">2017-05-04T23:07:00Z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17.100.230</vt:lpwstr>
  </property>
</Properties>
</file>