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11FB8" w:rsidTr="00345119">
        <w:tc>
          <w:tcPr>
            <w:tcW w:w="9576" w:type="dxa"/>
            <w:noWrap/>
          </w:tcPr>
          <w:p w:rsidR="008423E4" w:rsidRPr="0022177D" w:rsidRDefault="00537608" w:rsidP="00345119">
            <w:pPr>
              <w:pStyle w:val="Heading1"/>
            </w:pPr>
            <w:bookmarkStart w:id="0" w:name="_GoBack"/>
            <w:bookmarkEnd w:id="0"/>
            <w:r w:rsidRPr="00631897">
              <w:t>BILL ANALYSIS</w:t>
            </w:r>
          </w:p>
        </w:tc>
      </w:tr>
    </w:tbl>
    <w:p w:rsidR="008423E4" w:rsidRPr="0022177D" w:rsidRDefault="00537608" w:rsidP="008423E4">
      <w:pPr>
        <w:jc w:val="center"/>
      </w:pPr>
    </w:p>
    <w:p w:rsidR="008423E4" w:rsidRPr="00B31F0E" w:rsidRDefault="00537608" w:rsidP="008423E4"/>
    <w:p w:rsidR="008423E4" w:rsidRPr="00742794" w:rsidRDefault="00537608" w:rsidP="008423E4">
      <w:pPr>
        <w:tabs>
          <w:tab w:val="right" w:pos="9360"/>
        </w:tabs>
      </w:pPr>
    </w:p>
    <w:tbl>
      <w:tblPr>
        <w:tblW w:w="0" w:type="auto"/>
        <w:tblLayout w:type="fixed"/>
        <w:tblLook w:val="01E0" w:firstRow="1" w:lastRow="1" w:firstColumn="1" w:lastColumn="1" w:noHBand="0" w:noVBand="0"/>
      </w:tblPr>
      <w:tblGrid>
        <w:gridCol w:w="9576"/>
      </w:tblGrid>
      <w:tr w:rsidR="00211FB8" w:rsidTr="00345119">
        <w:tc>
          <w:tcPr>
            <w:tcW w:w="9576" w:type="dxa"/>
          </w:tcPr>
          <w:p w:rsidR="008423E4" w:rsidRPr="00861995" w:rsidRDefault="00537608" w:rsidP="00345119">
            <w:pPr>
              <w:jc w:val="right"/>
            </w:pPr>
            <w:r>
              <w:t>C.S.H.B. 1494</w:t>
            </w:r>
          </w:p>
        </w:tc>
      </w:tr>
      <w:tr w:rsidR="00211FB8" w:rsidTr="00345119">
        <w:tc>
          <w:tcPr>
            <w:tcW w:w="9576" w:type="dxa"/>
          </w:tcPr>
          <w:p w:rsidR="008423E4" w:rsidRPr="00861995" w:rsidRDefault="00537608" w:rsidP="00337B65">
            <w:pPr>
              <w:jc w:val="right"/>
            </w:pPr>
            <w:r>
              <w:t xml:space="preserve">By: </w:t>
            </w:r>
            <w:r>
              <w:t>Morrison, Geanie W.</w:t>
            </w:r>
          </w:p>
        </w:tc>
      </w:tr>
      <w:tr w:rsidR="00211FB8" w:rsidTr="00345119">
        <w:tc>
          <w:tcPr>
            <w:tcW w:w="9576" w:type="dxa"/>
          </w:tcPr>
          <w:p w:rsidR="008423E4" w:rsidRPr="00861995" w:rsidRDefault="00537608" w:rsidP="00345119">
            <w:pPr>
              <w:jc w:val="right"/>
            </w:pPr>
            <w:r>
              <w:t>Ways &amp; Means</w:t>
            </w:r>
          </w:p>
        </w:tc>
      </w:tr>
      <w:tr w:rsidR="00211FB8" w:rsidTr="00345119">
        <w:tc>
          <w:tcPr>
            <w:tcW w:w="9576" w:type="dxa"/>
          </w:tcPr>
          <w:p w:rsidR="008423E4" w:rsidRDefault="00537608" w:rsidP="00345119">
            <w:pPr>
              <w:jc w:val="right"/>
            </w:pPr>
            <w:r>
              <w:t>Committee Report (Substituted)</w:t>
            </w:r>
          </w:p>
        </w:tc>
      </w:tr>
    </w:tbl>
    <w:p w:rsidR="008423E4" w:rsidRDefault="00537608" w:rsidP="008423E4">
      <w:pPr>
        <w:tabs>
          <w:tab w:val="right" w:pos="9360"/>
        </w:tabs>
      </w:pPr>
    </w:p>
    <w:p w:rsidR="008423E4" w:rsidRDefault="00537608" w:rsidP="008423E4"/>
    <w:p w:rsidR="008423E4" w:rsidRDefault="00537608" w:rsidP="008423E4"/>
    <w:tbl>
      <w:tblPr>
        <w:tblW w:w="0" w:type="auto"/>
        <w:tblCellMar>
          <w:left w:w="115" w:type="dxa"/>
          <w:right w:w="115" w:type="dxa"/>
        </w:tblCellMar>
        <w:tblLook w:val="01E0" w:firstRow="1" w:lastRow="1" w:firstColumn="1" w:lastColumn="1" w:noHBand="0" w:noVBand="0"/>
      </w:tblPr>
      <w:tblGrid>
        <w:gridCol w:w="9582"/>
      </w:tblGrid>
      <w:tr w:rsidR="00211FB8" w:rsidTr="00337B65">
        <w:tc>
          <w:tcPr>
            <w:tcW w:w="9582" w:type="dxa"/>
          </w:tcPr>
          <w:p w:rsidR="008423E4" w:rsidRPr="00A8133F" w:rsidRDefault="00537608" w:rsidP="00A74227">
            <w:pPr>
              <w:rPr>
                <w:b/>
              </w:rPr>
            </w:pPr>
            <w:r w:rsidRPr="009C1E9A">
              <w:rPr>
                <w:b/>
                <w:u w:val="single"/>
              </w:rPr>
              <w:t>BACKGROUND AND PURPOSE</w:t>
            </w:r>
            <w:r>
              <w:rPr>
                <w:b/>
              </w:rPr>
              <w:t xml:space="preserve"> </w:t>
            </w:r>
          </w:p>
          <w:p w:rsidR="008423E4" w:rsidRDefault="00537608" w:rsidP="00A74227"/>
          <w:p w:rsidR="008423E4" w:rsidRDefault="00537608" w:rsidP="00A74227">
            <w:pPr>
              <w:pStyle w:val="Header"/>
              <w:tabs>
                <w:tab w:val="clear" w:pos="4320"/>
                <w:tab w:val="clear" w:pos="8640"/>
              </w:tabs>
              <w:jc w:val="both"/>
            </w:pPr>
            <w:r>
              <w:t xml:space="preserve">Interested parties </w:t>
            </w:r>
            <w:r>
              <w:t xml:space="preserve">suggest that certain municipalities should be able to use a certain amount of </w:t>
            </w:r>
            <w:r w:rsidRPr="00111F7C">
              <w:t xml:space="preserve">municipal </w:t>
            </w:r>
            <w:r>
              <w:t>h</w:t>
            </w:r>
            <w:r w:rsidRPr="00111F7C">
              <w:t xml:space="preserve">otel </w:t>
            </w:r>
            <w:r>
              <w:t>o</w:t>
            </w:r>
            <w:r w:rsidRPr="00111F7C">
              <w:t xml:space="preserve">ccupancy </w:t>
            </w:r>
            <w:r>
              <w:t>t</w:t>
            </w:r>
            <w:r w:rsidRPr="00111F7C">
              <w:t>ax revenue on the encouragement, promotion, improvement, and application of the arts</w:t>
            </w:r>
            <w:r>
              <w:t xml:space="preserve"> to further develop cultural arts programs and activities</w:t>
            </w:r>
            <w:r>
              <w:t>,</w:t>
            </w:r>
            <w:r>
              <w:t xml:space="preserve"> which in turn will increase tourism and tax revenue</w:t>
            </w:r>
            <w:r w:rsidRPr="00111F7C">
              <w:t xml:space="preserve">. </w:t>
            </w:r>
            <w:r>
              <w:t>C.S.</w:t>
            </w:r>
            <w:r>
              <w:t>H.B. 1494 seeks to</w:t>
            </w:r>
            <w:r w:rsidRPr="00111F7C">
              <w:t xml:space="preserve"> allow </w:t>
            </w:r>
            <w:r>
              <w:t>certain</w:t>
            </w:r>
            <w:r w:rsidRPr="00111F7C">
              <w:t xml:space="preserve"> municipalit</w:t>
            </w:r>
            <w:r>
              <w:t>ies</w:t>
            </w:r>
            <w:r w:rsidRPr="00111F7C">
              <w:t xml:space="preserve"> to </w:t>
            </w:r>
            <w:r>
              <w:t xml:space="preserve">use </w:t>
            </w:r>
            <w:r>
              <w:t xml:space="preserve">some of that </w:t>
            </w:r>
            <w:r>
              <w:t xml:space="preserve">tax </w:t>
            </w:r>
            <w:r w:rsidRPr="00111F7C">
              <w:t xml:space="preserve">revenue </w:t>
            </w:r>
            <w:r>
              <w:t>to further develop cultural arts programs and activities</w:t>
            </w:r>
            <w:r w:rsidRPr="00111F7C">
              <w:t>.</w:t>
            </w:r>
          </w:p>
          <w:p w:rsidR="008423E4" w:rsidRPr="00E26B13" w:rsidRDefault="00537608" w:rsidP="00A74227">
            <w:pPr>
              <w:rPr>
                <w:b/>
              </w:rPr>
            </w:pPr>
          </w:p>
        </w:tc>
      </w:tr>
      <w:tr w:rsidR="00211FB8" w:rsidTr="00337B65">
        <w:tc>
          <w:tcPr>
            <w:tcW w:w="9582" w:type="dxa"/>
          </w:tcPr>
          <w:p w:rsidR="0017725B" w:rsidRDefault="00537608" w:rsidP="00A74227">
            <w:pPr>
              <w:rPr>
                <w:b/>
                <w:u w:val="single"/>
              </w:rPr>
            </w:pPr>
            <w:r>
              <w:rPr>
                <w:b/>
                <w:u w:val="single"/>
              </w:rPr>
              <w:t>CRIMINAL JUSTICE IMPACT</w:t>
            </w:r>
          </w:p>
          <w:p w:rsidR="0017725B" w:rsidRDefault="00537608" w:rsidP="00A74227">
            <w:pPr>
              <w:rPr>
                <w:b/>
                <w:u w:val="single"/>
              </w:rPr>
            </w:pPr>
          </w:p>
          <w:p w:rsidR="0046220C" w:rsidRPr="0046220C" w:rsidRDefault="00537608" w:rsidP="00A74227">
            <w:pPr>
              <w:jc w:val="both"/>
            </w:pPr>
            <w:r>
              <w:t>It is the committee's opinion that this bill does not expressly create a criminal offense, increase the punishment for an existing criminal offens</w:t>
            </w:r>
            <w:r>
              <w:t>e or category of offenses, or change the eligibility of a person for community supervision, parole, or mandatory supervision.</w:t>
            </w:r>
          </w:p>
          <w:p w:rsidR="0017725B" w:rsidRPr="0017725B" w:rsidRDefault="00537608" w:rsidP="00A74227">
            <w:pPr>
              <w:rPr>
                <w:b/>
                <w:u w:val="single"/>
              </w:rPr>
            </w:pPr>
          </w:p>
        </w:tc>
      </w:tr>
      <w:tr w:rsidR="00211FB8" w:rsidTr="00337B65">
        <w:tc>
          <w:tcPr>
            <w:tcW w:w="9582" w:type="dxa"/>
          </w:tcPr>
          <w:p w:rsidR="008423E4" w:rsidRPr="00A8133F" w:rsidRDefault="00537608" w:rsidP="00A74227">
            <w:pPr>
              <w:rPr>
                <w:b/>
              </w:rPr>
            </w:pPr>
            <w:r w:rsidRPr="009C1E9A">
              <w:rPr>
                <w:b/>
                <w:u w:val="single"/>
              </w:rPr>
              <w:t>RULEMAKING AUTHORITY</w:t>
            </w:r>
            <w:r>
              <w:rPr>
                <w:b/>
              </w:rPr>
              <w:t xml:space="preserve"> </w:t>
            </w:r>
          </w:p>
          <w:p w:rsidR="008423E4" w:rsidRDefault="00537608" w:rsidP="00A74227"/>
          <w:p w:rsidR="0046220C" w:rsidRDefault="00537608" w:rsidP="00A74227">
            <w:pPr>
              <w:pStyle w:val="Header"/>
              <w:tabs>
                <w:tab w:val="clear" w:pos="4320"/>
                <w:tab w:val="clear" w:pos="8640"/>
              </w:tabs>
              <w:jc w:val="both"/>
            </w:pPr>
            <w:r>
              <w:t>It is the committee's opinion that this bill does not expressly grant any additional rulemaking authority</w:t>
            </w:r>
            <w:r>
              <w:t xml:space="preserve"> to a state officer, department, agency, or institution.</w:t>
            </w:r>
          </w:p>
          <w:p w:rsidR="008423E4" w:rsidRPr="00E21FDC" w:rsidRDefault="00537608" w:rsidP="00A74227">
            <w:pPr>
              <w:rPr>
                <w:b/>
              </w:rPr>
            </w:pPr>
          </w:p>
        </w:tc>
      </w:tr>
      <w:tr w:rsidR="00211FB8" w:rsidTr="00337B65">
        <w:tc>
          <w:tcPr>
            <w:tcW w:w="9582" w:type="dxa"/>
          </w:tcPr>
          <w:p w:rsidR="008423E4" w:rsidRPr="00A8133F" w:rsidRDefault="00537608" w:rsidP="00A74227">
            <w:pPr>
              <w:rPr>
                <w:b/>
              </w:rPr>
            </w:pPr>
            <w:r w:rsidRPr="009C1E9A">
              <w:rPr>
                <w:b/>
                <w:u w:val="single"/>
              </w:rPr>
              <w:t>ANALYSIS</w:t>
            </w:r>
            <w:r>
              <w:rPr>
                <w:b/>
              </w:rPr>
              <w:t xml:space="preserve"> </w:t>
            </w:r>
          </w:p>
          <w:p w:rsidR="008423E4" w:rsidRDefault="00537608" w:rsidP="00A74227"/>
          <w:p w:rsidR="008344A9" w:rsidRDefault="00537608" w:rsidP="00A74227">
            <w:pPr>
              <w:pStyle w:val="Header"/>
              <w:jc w:val="both"/>
            </w:pPr>
            <w:r>
              <w:t>C.S.</w:t>
            </w:r>
            <w:r>
              <w:t>H.B. 1494 amends the Tax Code to authorize a municipality</w:t>
            </w:r>
            <w:r>
              <w:t xml:space="preserve"> a portion of which is designated as a cultural arts district and</w:t>
            </w:r>
            <w:r>
              <w:t xml:space="preserve"> that is the county seat of a county </w:t>
            </w:r>
            <w:r w:rsidRPr="0046220C">
              <w:t xml:space="preserve">that borders the Gulf </w:t>
            </w:r>
            <w:r w:rsidRPr="0046220C">
              <w:t>of Mexico</w:t>
            </w:r>
            <w:r>
              <w:t>,</w:t>
            </w:r>
            <w:r>
              <w:t xml:space="preserve"> </w:t>
            </w:r>
            <w:r>
              <w:t xml:space="preserve">that </w:t>
            </w:r>
            <w:r>
              <w:t>has</w:t>
            </w:r>
            <w:r>
              <w:t xml:space="preserve"> a population of less than </w:t>
            </w:r>
            <w:r>
              <w:t>5</w:t>
            </w:r>
            <w:r>
              <w:t>0,000</w:t>
            </w:r>
            <w:r>
              <w:t>,</w:t>
            </w:r>
            <w:r>
              <w:t xml:space="preserve"> </w:t>
            </w:r>
            <w:r>
              <w:t xml:space="preserve">and </w:t>
            </w:r>
            <w:r>
              <w:t>that</w:t>
            </w:r>
            <w:r>
              <w:t xml:space="preserve"> includes a state park and a national wildlife refuge to use </w:t>
            </w:r>
            <w:r>
              <w:t>not more than 30 percent</w:t>
            </w:r>
            <w:r>
              <w:t xml:space="preserve"> of the revenue derived from the municipal hotel occupancy tax for </w:t>
            </w:r>
            <w:r w:rsidRPr="0046220C">
              <w:t>the encouragement, promotion, improvement,</w:t>
            </w:r>
            <w:r w:rsidRPr="0046220C">
              <w:t xml:space="preserve"> and application of the arts, including instrumental and vocal music, dance, drama, folk art, creative writing, architecture, design and allied fields, painting, sculpture, photography, graphic and craft arts, motion pictures, radio, television, tape and s</w:t>
            </w:r>
            <w:r w:rsidRPr="0046220C">
              <w:t>ound recording, and other arts related to the presentation, performance, execution, and exhibition of these major art forms</w:t>
            </w:r>
            <w:r>
              <w:t>.</w:t>
            </w:r>
            <w:r>
              <w:t xml:space="preserve"> The bill prohibits such a municipality that spends more than 15 percent of the hotel occupancy tax revenue collected by the municip</w:t>
            </w:r>
            <w:r>
              <w:t xml:space="preserve">ality in a fiscal year for those purposes from, in that fiscal year, reducing the percentage of hotel occupancy tax revenue that the municipality spends for </w:t>
            </w:r>
            <w:r>
              <w:t xml:space="preserve">the purpose of </w:t>
            </w:r>
            <w:r w:rsidRPr="00581EE0">
              <w:t>advertising and conducting solicitations and promotional programs to attract tourist</w:t>
            </w:r>
            <w:r w:rsidRPr="00581EE0">
              <w:t>s and convention delegates or registrants to the municipality or its vicinity</w:t>
            </w:r>
            <w:r>
              <w:t xml:space="preserve"> to a percentage that is less than the average percentage of hotel occupancy tax revenue spent by the municipality for th</w:t>
            </w:r>
            <w:r>
              <w:t>at</w:t>
            </w:r>
            <w:r>
              <w:t xml:space="preserve"> purpose during the 36-month period preceding that fisca</w:t>
            </w:r>
            <w:r>
              <w:t xml:space="preserve">l year and requires the municipality to determine for that fiscal year the increase in the amount of hotel revenue that is attributable to that expenditure and the total amount of hotel occupancy tax revenue spent by the municipality for </w:t>
            </w:r>
            <w:r w:rsidRPr="00582ED9">
              <w:t>the encouragement,</w:t>
            </w:r>
            <w:r w:rsidRPr="00582ED9">
              <w:t xml:space="preserve"> promotion, improvement, and application of the arts</w:t>
            </w:r>
            <w:r>
              <w:t xml:space="preserve">. </w:t>
            </w:r>
          </w:p>
          <w:p w:rsidR="008344A9" w:rsidRDefault="00537608" w:rsidP="00A74227">
            <w:pPr>
              <w:pStyle w:val="Header"/>
              <w:jc w:val="both"/>
            </w:pPr>
          </w:p>
          <w:p w:rsidR="00581EE0" w:rsidRDefault="00537608" w:rsidP="00A74227">
            <w:pPr>
              <w:pStyle w:val="Header"/>
              <w:jc w:val="both"/>
            </w:pPr>
            <w:r w:rsidRPr="008344A9">
              <w:t>C.S.H.B. 1494</w:t>
            </w:r>
            <w:r>
              <w:t xml:space="preserve"> </w:t>
            </w:r>
            <w:r>
              <w:t xml:space="preserve">requires the municipality, if the increase in the amount of hotel revenue that is attributable to the expenditure of hotel occupancy tax revenue for </w:t>
            </w:r>
            <w:r>
              <w:t>the encouragement, promotion, improve</w:t>
            </w:r>
            <w:r>
              <w:t xml:space="preserve">ment, and application of the </w:t>
            </w:r>
            <w:r>
              <w:t>art</w:t>
            </w:r>
            <w:r>
              <w:t>s</w:t>
            </w:r>
            <w:r>
              <w:t xml:space="preserve"> is less than the total amount of hotel occupancy tax revenue spent by the municipality for </w:t>
            </w:r>
            <w:r>
              <w:t>that</w:t>
            </w:r>
            <w:r>
              <w:t xml:space="preserve"> </w:t>
            </w:r>
            <w:r>
              <w:t>purpose</w:t>
            </w:r>
            <w:r>
              <w:t xml:space="preserve">, to reimburse the municipality's hotel </w:t>
            </w:r>
            <w:r>
              <w:lastRenderedPageBreak/>
              <w:t xml:space="preserve">occupancy tax revenue fund from the municipality's </w:t>
            </w:r>
            <w:r>
              <w:t>general fund an amount equal</w:t>
            </w:r>
            <w:r>
              <w:t xml:space="preserve"> to 50 percent of the difference between those determined amounts.</w:t>
            </w:r>
          </w:p>
          <w:p w:rsidR="008423E4" w:rsidRPr="00835628" w:rsidRDefault="00537608" w:rsidP="00A74227">
            <w:pPr>
              <w:rPr>
                <w:b/>
              </w:rPr>
            </w:pPr>
          </w:p>
        </w:tc>
      </w:tr>
      <w:tr w:rsidR="00211FB8" w:rsidTr="00337B65">
        <w:tc>
          <w:tcPr>
            <w:tcW w:w="9582" w:type="dxa"/>
          </w:tcPr>
          <w:p w:rsidR="008423E4" w:rsidRPr="00A8133F" w:rsidRDefault="00537608" w:rsidP="00A74227">
            <w:pPr>
              <w:rPr>
                <w:b/>
              </w:rPr>
            </w:pPr>
            <w:r w:rsidRPr="009C1E9A">
              <w:rPr>
                <w:b/>
                <w:u w:val="single"/>
              </w:rPr>
              <w:lastRenderedPageBreak/>
              <w:t>EFFECTIVE DATE</w:t>
            </w:r>
            <w:r>
              <w:rPr>
                <w:b/>
              </w:rPr>
              <w:t xml:space="preserve"> </w:t>
            </w:r>
          </w:p>
          <w:p w:rsidR="008423E4" w:rsidRDefault="00537608" w:rsidP="00A74227"/>
          <w:p w:rsidR="008423E4" w:rsidRPr="003624F2" w:rsidRDefault="00537608" w:rsidP="00A74227">
            <w:pPr>
              <w:pStyle w:val="Header"/>
              <w:tabs>
                <w:tab w:val="clear" w:pos="4320"/>
                <w:tab w:val="clear" w:pos="8640"/>
              </w:tabs>
              <w:jc w:val="both"/>
            </w:pPr>
            <w:r>
              <w:t>On passage, or, if the bill does not receive the necessary vote, September 1, 2017.</w:t>
            </w:r>
          </w:p>
          <w:p w:rsidR="008423E4" w:rsidRPr="00233FDB" w:rsidRDefault="00537608" w:rsidP="00A74227">
            <w:pPr>
              <w:rPr>
                <w:b/>
              </w:rPr>
            </w:pPr>
          </w:p>
        </w:tc>
      </w:tr>
      <w:tr w:rsidR="00211FB8" w:rsidTr="00337B65">
        <w:tc>
          <w:tcPr>
            <w:tcW w:w="9582" w:type="dxa"/>
          </w:tcPr>
          <w:p w:rsidR="00337B65" w:rsidRDefault="00537608" w:rsidP="00A74227">
            <w:pPr>
              <w:jc w:val="both"/>
              <w:rPr>
                <w:b/>
                <w:u w:val="single"/>
              </w:rPr>
            </w:pPr>
            <w:r>
              <w:rPr>
                <w:b/>
                <w:u w:val="single"/>
              </w:rPr>
              <w:t>COMPARISON OF ORIGINAL AND SUBSTITUTE</w:t>
            </w:r>
          </w:p>
          <w:p w:rsidR="00581EE0" w:rsidRDefault="00537608" w:rsidP="00A74227">
            <w:pPr>
              <w:jc w:val="both"/>
            </w:pPr>
          </w:p>
          <w:p w:rsidR="00581EE0" w:rsidRDefault="00537608" w:rsidP="00A74227">
            <w:pPr>
              <w:jc w:val="both"/>
            </w:pPr>
            <w:r>
              <w:t xml:space="preserve">While C.S.H.B. 1494 may differ from the </w:t>
            </w:r>
            <w:r>
              <w:t>original in minor or nonsubstantive ways, the following comparison is organized and formatted in a manner that indicates the substantial differences between the introduced and committee substitute versions of the bill.</w:t>
            </w:r>
          </w:p>
          <w:p w:rsidR="00581EE0" w:rsidRPr="00581EE0" w:rsidRDefault="00537608" w:rsidP="00A74227">
            <w:pPr>
              <w:jc w:val="both"/>
            </w:pPr>
          </w:p>
        </w:tc>
      </w:tr>
      <w:tr w:rsidR="00211FB8" w:rsidTr="00337B6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11FB8" w:rsidTr="00337B65">
              <w:trPr>
                <w:cantSplit/>
                <w:tblHeader/>
              </w:trPr>
              <w:tc>
                <w:tcPr>
                  <w:tcW w:w="4673" w:type="dxa"/>
                  <w:tcMar>
                    <w:bottom w:w="188" w:type="dxa"/>
                  </w:tcMar>
                </w:tcPr>
                <w:p w:rsidR="00337B65" w:rsidRDefault="00537608" w:rsidP="00A74227">
                  <w:pPr>
                    <w:jc w:val="center"/>
                  </w:pPr>
                  <w:r>
                    <w:t>INTRODUCED</w:t>
                  </w:r>
                </w:p>
              </w:tc>
              <w:tc>
                <w:tcPr>
                  <w:tcW w:w="4673" w:type="dxa"/>
                  <w:tcMar>
                    <w:bottom w:w="188" w:type="dxa"/>
                  </w:tcMar>
                </w:tcPr>
                <w:p w:rsidR="00337B65" w:rsidRDefault="00537608" w:rsidP="00A74227">
                  <w:pPr>
                    <w:jc w:val="center"/>
                  </w:pPr>
                  <w:r>
                    <w:t xml:space="preserve">HOUSE COMMITTEE </w:t>
                  </w:r>
                  <w:r>
                    <w:t>SUBSTITUTE</w:t>
                  </w:r>
                </w:p>
              </w:tc>
            </w:tr>
            <w:tr w:rsidR="00211FB8" w:rsidTr="00337B65">
              <w:tc>
                <w:tcPr>
                  <w:tcW w:w="4673" w:type="dxa"/>
                  <w:tcMar>
                    <w:right w:w="360" w:type="dxa"/>
                  </w:tcMar>
                </w:tcPr>
                <w:p w:rsidR="00337B65" w:rsidRDefault="00537608" w:rsidP="00A74227">
                  <w:pPr>
                    <w:jc w:val="both"/>
                  </w:pPr>
                  <w:r>
                    <w:t>SECTION 1.</w:t>
                  </w:r>
                  <w:r>
                    <w:t xml:space="preserve"> </w:t>
                  </w:r>
                  <w:r>
                    <w:t>Subchapter B, Chapter 351, Tax Code, is amended by adding Section 351.1075 to read as follows:</w:t>
                  </w:r>
                </w:p>
                <w:p w:rsidR="00A74227" w:rsidRDefault="00537608" w:rsidP="00A74227">
                  <w:pPr>
                    <w:jc w:val="both"/>
                    <w:rPr>
                      <w:u w:val="single"/>
                    </w:rPr>
                  </w:pPr>
                  <w:r>
                    <w:rPr>
                      <w:u w:val="single"/>
                    </w:rPr>
                    <w:t>Sec. 351.1075.</w:t>
                  </w:r>
                  <w:r>
                    <w:rPr>
                      <w:u w:val="single"/>
                    </w:rPr>
                    <w:t xml:space="preserve"> </w:t>
                  </w:r>
                  <w:r>
                    <w:rPr>
                      <w:u w:val="single"/>
                    </w:rPr>
                    <w:t>ALLOCATION OF REVENUE FOR THE ARTS BY CERTAIN MUNICIPALITIES.</w:t>
                  </w:r>
                  <w:r>
                    <w:rPr>
                      <w:u w:val="single"/>
                    </w:rPr>
                    <w:t xml:space="preserve"> </w:t>
                  </w:r>
                  <w:r>
                    <w:rPr>
                      <w:u w:val="single"/>
                    </w:rPr>
                    <w:t>(a)</w:t>
                  </w:r>
                  <w:r>
                    <w:rPr>
                      <w:u w:val="single"/>
                    </w:rPr>
                    <w:t xml:space="preserve"> </w:t>
                  </w:r>
                  <w:r>
                    <w:rPr>
                      <w:u w:val="single"/>
                    </w:rPr>
                    <w:t xml:space="preserve">This section applies only to a municipality </w:t>
                  </w:r>
                </w:p>
                <w:p w:rsidR="00A74227" w:rsidRDefault="00537608" w:rsidP="00A74227">
                  <w:pPr>
                    <w:jc w:val="both"/>
                    <w:rPr>
                      <w:u w:val="single"/>
                    </w:rPr>
                  </w:pPr>
                </w:p>
                <w:p w:rsidR="00A74227" w:rsidRDefault="00537608" w:rsidP="00A74227">
                  <w:pPr>
                    <w:jc w:val="both"/>
                    <w:rPr>
                      <w:u w:val="single"/>
                    </w:rPr>
                  </w:pPr>
                </w:p>
                <w:p w:rsidR="00337B65" w:rsidRDefault="00537608" w:rsidP="00A74227">
                  <w:pPr>
                    <w:jc w:val="both"/>
                    <w:rPr>
                      <w:u w:val="single"/>
                    </w:rPr>
                  </w:pPr>
                  <w:r>
                    <w:rPr>
                      <w:u w:val="single"/>
                    </w:rPr>
                    <w:t>that is</w:t>
                  </w:r>
                  <w:r>
                    <w:rPr>
                      <w:u w:val="single"/>
                    </w:rPr>
                    <w:t xml:space="preserve"> </w:t>
                  </w:r>
                  <w:r>
                    <w:rPr>
                      <w:u w:val="single"/>
                    </w:rPr>
                    <w:t>th</w:t>
                  </w:r>
                  <w:r>
                    <w:rPr>
                      <w:u w:val="single"/>
                    </w:rPr>
                    <w:t>e county seat of a county:</w:t>
                  </w:r>
                </w:p>
                <w:p w:rsidR="00337B65" w:rsidRDefault="00537608" w:rsidP="00A74227">
                  <w:pPr>
                    <w:jc w:val="both"/>
                  </w:pPr>
                  <w:r>
                    <w:rPr>
                      <w:u w:val="single"/>
                    </w:rPr>
                    <w:t>(1)</w:t>
                  </w:r>
                  <w:r>
                    <w:rPr>
                      <w:u w:val="single"/>
                    </w:rPr>
                    <w:t xml:space="preserve"> </w:t>
                  </w:r>
                  <w:r>
                    <w:rPr>
                      <w:u w:val="single"/>
                    </w:rPr>
                    <w:t>described by Section 352.002(a)(6);</w:t>
                  </w:r>
                </w:p>
                <w:p w:rsidR="00337B65" w:rsidRDefault="00537608" w:rsidP="00A74227">
                  <w:pPr>
                    <w:jc w:val="both"/>
                  </w:pPr>
                  <w:r>
                    <w:rPr>
                      <w:u w:val="single"/>
                    </w:rPr>
                    <w:t>(2)</w:t>
                  </w:r>
                  <w:r>
                    <w:rPr>
                      <w:u w:val="single"/>
                    </w:rPr>
                    <w:t xml:space="preserve"> </w:t>
                  </w:r>
                  <w:r>
                    <w:rPr>
                      <w:u w:val="single"/>
                    </w:rPr>
                    <w:t xml:space="preserve">with a population of less than </w:t>
                  </w:r>
                  <w:r w:rsidRPr="00A52974">
                    <w:rPr>
                      <w:highlight w:val="lightGray"/>
                      <w:u w:val="single"/>
                    </w:rPr>
                    <w:t>30,000</w:t>
                  </w:r>
                  <w:r>
                    <w:rPr>
                      <w:u w:val="single"/>
                    </w:rPr>
                    <w:t>; and</w:t>
                  </w:r>
                </w:p>
                <w:p w:rsidR="00337B65" w:rsidRDefault="00537608" w:rsidP="00A74227">
                  <w:pPr>
                    <w:jc w:val="both"/>
                  </w:pPr>
                  <w:r>
                    <w:rPr>
                      <w:u w:val="single"/>
                    </w:rPr>
                    <w:t>(3)</w:t>
                  </w:r>
                  <w:r>
                    <w:rPr>
                      <w:u w:val="single"/>
                    </w:rPr>
                    <w:t xml:space="preserve"> </w:t>
                  </w:r>
                  <w:r>
                    <w:rPr>
                      <w:u w:val="single"/>
                    </w:rPr>
                    <w:t>that includes a state park and a national wildlife refuge.</w:t>
                  </w:r>
                </w:p>
                <w:p w:rsidR="00581EE0" w:rsidRDefault="00537608" w:rsidP="00A74227">
                  <w:pPr>
                    <w:jc w:val="both"/>
                    <w:rPr>
                      <w:u w:val="single"/>
                    </w:rPr>
                  </w:pPr>
                  <w:r>
                    <w:rPr>
                      <w:u w:val="single"/>
                    </w:rPr>
                    <w:t>(b)</w:t>
                  </w:r>
                  <w:r>
                    <w:rPr>
                      <w:u w:val="single"/>
                    </w:rPr>
                    <w:t xml:space="preserve"> </w:t>
                  </w:r>
                  <w:r>
                    <w:rPr>
                      <w:u w:val="single"/>
                    </w:rPr>
                    <w:t xml:space="preserve">Notwithstanding any other provision of this chapter, </w:t>
                  </w:r>
                </w:p>
                <w:p w:rsidR="00337B65" w:rsidRDefault="00537608" w:rsidP="00A74227">
                  <w:pPr>
                    <w:jc w:val="both"/>
                  </w:pPr>
                  <w:r>
                    <w:rPr>
                      <w:u w:val="single"/>
                    </w:rPr>
                    <w:t>a municipality to whi</w:t>
                  </w:r>
                  <w:r>
                    <w:rPr>
                      <w:u w:val="single"/>
                    </w:rPr>
                    <w:t xml:space="preserve">ch this section applies may use </w:t>
                  </w:r>
                  <w:r w:rsidRPr="00A52974">
                    <w:rPr>
                      <w:highlight w:val="lightGray"/>
                      <w:u w:val="single"/>
                    </w:rPr>
                    <w:t>all or any portion</w:t>
                  </w:r>
                  <w:r>
                    <w:rPr>
                      <w:u w:val="single"/>
                    </w:rPr>
                    <w:t xml:space="preserve"> of the revenue derived from the municipal hotel occupancy tax for the purposes provided by Section 351.101(a)(4).</w:t>
                  </w:r>
                </w:p>
                <w:p w:rsidR="00337B65" w:rsidRDefault="00537608" w:rsidP="00A74227">
                  <w:pPr>
                    <w:jc w:val="both"/>
                  </w:pPr>
                </w:p>
              </w:tc>
              <w:tc>
                <w:tcPr>
                  <w:tcW w:w="4673" w:type="dxa"/>
                  <w:tcMar>
                    <w:left w:w="360" w:type="dxa"/>
                  </w:tcMar>
                </w:tcPr>
                <w:p w:rsidR="00337B65" w:rsidRDefault="00537608" w:rsidP="00A74227">
                  <w:pPr>
                    <w:jc w:val="both"/>
                  </w:pPr>
                  <w:r>
                    <w:t>SECTION 1.</w:t>
                  </w:r>
                  <w:r>
                    <w:t xml:space="preserve"> </w:t>
                  </w:r>
                  <w:r>
                    <w:t xml:space="preserve">Subchapter B, Chapter 351, Tax Code, is amended by adding Section 351.1075 to </w:t>
                  </w:r>
                  <w:r>
                    <w:t>read as follows:</w:t>
                  </w:r>
                </w:p>
                <w:p w:rsidR="00581EE0" w:rsidRPr="00581EE0" w:rsidRDefault="00537608" w:rsidP="00A74227">
                  <w:pPr>
                    <w:jc w:val="both"/>
                    <w:rPr>
                      <w:u w:val="single"/>
                    </w:rPr>
                  </w:pPr>
                  <w:r>
                    <w:rPr>
                      <w:u w:val="single"/>
                    </w:rPr>
                    <w:t>Sec. 351.1075.</w:t>
                  </w:r>
                  <w:r>
                    <w:rPr>
                      <w:u w:val="single"/>
                    </w:rPr>
                    <w:t xml:space="preserve"> </w:t>
                  </w:r>
                  <w:r>
                    <w:rPr>
                      <w:u w:val="single"/>
                    </w:rPr>
                    <w:t>ALLOCATION OF REVENUE FOR THE ARTS BY CERTAIN MUNICIPALITIES.</w:t>
                  </w:r>
                  <w:r>
                    <w:rPr>
                      <w:u w:val="single"/>
                    </w:rPr>
                    <w:t xml:space="preserve"> </w:t>
                  </w:r>
                  <w:r>
                    <w:rPr>
                      <w:u w:val="single"/>
                    </w:rPr>
                    <w:t>(a)</w:t>
                  </w:r>
                  <w:r>
                    <w:rPr>
                      <w:u w:val="single"/>
                    </w:rPr>
                    <w:t xml:space="preserve"> </w:t>
                  </w:r>
                  <w:r>
                    <w:rPr>
                      <w:u w:val="single"/>
                    </w:rPr>
                    <w:t>This section applies only to a municipality:</w:t>
                  </w:r>
                </w:p>
                <w:p w:rsidR="00337B65" w:rsidRDefault="00537608" w:rsidP="00A74227">
                  <w:pPr>
                    <w:jc w:val="both"/>
                  </w:pPr>
                  <w:r w:rsidRPr="00582ED9">
                    <w:rPr>
                      <w:highlight w:val="lightGray"/>
                      <w:u w:val="single"/>
                    </w:rPr>
                    <w:t>(1)</w:t>
                  </w:r>
                  <w:r>
                    <w:rPr>
                      <w:highlight w:val="lightGray"/>
                      <w:u w:val="single"/>
                    </w:rPr>
                    <w:t xml:space="preserve"> </w:t>
                  </w:r>
                  <w:r w:rsidRPr="00582ED9">
                    <w:rPr>
                      <w:highlight w:val="lightGray"/>
                      <w:u w:val="single"/>
                    </w:rPr>
                    <w:t>a portion of which is designated as a cultural arts district;</w:t>
                  </w:r>
                  <w:r>
                    <w:rPr>
                      <w:u w:val="single"/>
                    </w:rPr>
                    <w:t xml:space="preserve"> and</w:t>
                  </w:r>
                </w:p>
                <w:p w:rsidR="00337B65" w:rsidRDefault="00537608" w:rsidP="00A74227">
                  <w:pPr>
                    <w:jc w:val="both"/>
                  </w:pPr>
                  <w:r>
                    <w:rPr>
                      <w:u w:val="single"/>
                    </w:rPr>
                    <w:t>(2)</w:t>
                  </w:r>
                  <w:r>
                    <w:rPr>
                      <w:u w:val="single"/>
                    </w:rPr>
                    <w:t xml:space="preserve"> </w:t>
                  </w:r>
                  <w:r>
                    <w:rPr>
                      <w:u w:val="single"/>
                    </w:rPr>
                    <w:t>that is the county seat of a county:</w:t>
                  </w:r>
                </w:p>
                <w:p w:rsidR="00337B65" w:rsidRDefault="00537608" w:rsidP="00A74227">
                  <w:pPr>
                    <w:jc w:val="both"/>
                  </w:pPr>
                  <w:r>
                    <w:rPr>
                      <w:u w:val="single"/>
                    </w:rPr>
                    <w:t>(A</w:t>
                  </w:r>
                  <w:r>
                    <w:rPr>
                      <w:u w:val="single"/>
                    </w:rPr>
                    <w:t>)</w:t>
                  </w:r>
                  <w:r>
                    <w:rPr>
                      <w:u w:val="single"/>
                    </w:rPr>
                    <w:t xml:space="preserve"> </w:t>
                  </w:r>
                  <w:r>
                    <w:rPr>
                      <w:u w:val="single"/>
                    </w:rPr>
                    <w:t>described by Section 352.002(a)(6);</w:t>
                  </w:r>
                </w:p>
                <w:p w:rsidR="00337B65" w:rsidRDefault="00537608" w:rsidP="00A74227">
                  <w:pPr>
                    <w:jc w:val="both"/>
                  </w:pPr>
                  <w:r>
                    <w:rPr>
                      <w:u w:val="single"/>
                    </w:rPr>
                    <w:t>(B)</w:t>
                  </w:r>
                  <w:r>
                    <w:rPr>
                      <w:u w:val="single"/>
                    </w:rPr>
                    <w:t xml:space="preserve"> </w:t>
                  </w:r>
                  <w:r>
                    <w:rPr>
                      <w:u w:val="single"/>
                    </w:rPr>
                    <w:t xml:space="preserve">with a population of less than </w:t>
                  </w:r>
                  <w:r w:rsidRPr="00A52974">
                    <w:rPr>
                      <w:highlight w:val="lightGray"/>
                      <w:u w:val="single"/>
                    </w:rPr>
                    <w:t>50,000</w:t>
                  </w:r>
                  <w:r>
                    <w:rPr>
                      <w:u w:val="single"/>
                    </w:rPr>
                    <w:t>; and</w:t>
                  </w:r>
                </w:p>
                <w:p w:rsidR="00337B65" w:rsidRDefault="00537608" w:rsidP="00A74227">
                  <w:pPr>
                    <w:jc w:val="both"/>
                  </w:pPr>
                  <w:r>
                    <w:rPr>
                      <w:u w:val="single"/>
                    </w:rPr>
                    <w:t>(C)</w:t>
                  </w:r>
                  <w:r>
                    <w:rPr>
                      <w:u w:val="single"/>
                    </w:rPr>
                    <w:t xml:space="preserve"> </w:t>
                  </w:r>
                  <w:r>
                    <w:rPr>
                      <w:u w:val="single"/>
                    </w:rPr>
                    <w:t>that includes a state park and a national wildlife refuge.</w:t>
                  </w:r>
                </w:p>
                <w:p w:rsidR="00337B65" w:rsidRDefault="00537608" w:rsidP="00A74227">
                  <w:pPr>
                    <w:jc w:val="both"/>
                  </w:pPr>
                  <w:r>
                    <w:rPr>
                      <w:u w:val="single"/>
                    </w:rPr>
                    <w:t>(b)</w:t>
                  </w:r>
                  <w:r>
                    <w:rPr>
                      <w:u w:val="single"/>
                    </w:rPr>
                    <w:t xml:space="preserve"> </w:t>
                  </w:r>
                  <w:r>
                    <w:rPr>
                      <w:u w:val="single"/>
                    </w:rPr>
                    <w:t xml:space="preserve">Notwithstanding any other provision of this chapter </w:t>
                  </w:r>
                  <w:r w:rsidRPr="00581EE0">
                    <w:rPr>
                      <w:highlight w:val="lightGray"/>
                      <w:u w:val="single"/>
                    </w:rPr>
                    <w:t>and subject to Subsection (c)(1),</w:t>
                  </w:r>
                  <w:r>
                    <w:rPr>
                      <w:u w:val="single"/>
                    </w:rPr>
                    <w:t xml:space="preserve"> a municipality to </w:t>
                  </w:r>
                  <w:r>
                    <w:rPr>
                      <w:u w:val="single"/>
                    </w:rPr>
                    <w:t xml:space="preserve">which this section applies may use </w:t>
                  </w:r>
                  <w:r w:rsidRPr="00A52974">
                    <w:rPr>
                      <w:highlight w:val="lightGray"/>
                      <w:u w:val="single"/>
                    </w:rPr>
                    <w:t>not more than 30 percent</w:t>
                  </w:r>
                  <w:r>
                    <w:rPr>
                      <w:u w:val="single"/>
                    </w:rPr>
                    <w:t xml:space="preserve"> of the revenue derived from the municipal hotel occupancy tax for the purposes provided by Section 351.101(a)(4).</w:t>
                  </w:r>
                </w:p>
                <w:p w:rsidR="00337B65" w:rsidRPr="00581EE0" w:rsidRDefault="00537608" w:rsidP="00A74227">
                  <w:pPr>
                    <w:jc w:val="both"/>
                    <w:rPr>
                      <w:highlight w:val="lightGray"/>
                    </w:rPr>
                  </w:pPr>
                  <w:r w:rsidRPr="00581EE0">
                    <w:rPr>
                      <w:highlight w:val="lightGray"/>
                      <w:u w:val="single"/>
                    </w:rPr>
                    <w:t>(c)</w:t>
                  </w:r>
                  <w:r>
                    <w:rPr>
                      <w:highlight w:val="lightGray"/>
                      <w:u w:val="single"/>
                    </w:rPr>
                    <w:t xml:space="preserve"> </w:t>
                  </w:r>
                  <w:r w:rsidRPr="00581EE0">
                    <w:rPr>
                      <w:highlight w:val="lightGray"/>
                      <w:u w:val="single"/>
                    </w:rPr>
                    <w:t xml:space="preserve">A municipality to which this section applies that spends more than 15 percent </w:t>
                  </w:r>
                  <w:r w:rsidRPr="00581EE0">
                    <w:rPr>
                      <w:highlight w:val="lightGray"/>
                      <w:u w:val="single"/>
                    </w:rPr>
                    <w:t>of the hotel occupancy tax revenue collected by the municipality in a fiscal year for the purposes provided by Section 351.101(a)(4):</w:t>
                  </w:r>
                </w:p>
                <w:p w:rsidR="00337B65" w:rsidRPr="00581EE0" w:rsidRDefault="00537608" w:rsidP="00A74227">
                  <w:pPr>
                    <w:jc w:val="both"/>
                    <w:rPr>
                      <w:highlight w:val="lightGray"/>
                    </w:rPr>
                  </w:pPr>
                  <w:r w:rsidRPr="00581EE0">
                    <w:rPr>
                      <w:highlight w:val="lightGray"/>
                      <w:u w:val="single"/>
                    </w:rPr>
                    <w:t>(1)</w:t>
                  </w:r>
                  <w:r>
                    <w:rPr>
                      <w:highlight w:val="lightGray"/>
                      <w:u w:val="single"/>
                    </w:rPr>
                    <w:t xml:space="preserve"> </w:t>
                  </w:r>
                  <w:r w:rsidRPr="00581EE0">
                    <w:rPr>
                      <w:highlight w:val="lightGray"/>
                      <w:u w:val="single"/>
                    </w:rPr>
                    <w:t xml:space="preserve">may not in that fiscal year reduce the percentage of hotel occupancy tax revenue that the municipality spends for the </w:t>
                  </w:r>
                  <w:r w:rsidRPr="00581EE0">
                    <w:rPr>
                      <w:highlight w:val="lightGray"/>
                      <w:u w:val="single"/>
                    </w:rPr>
                    <w:t>purposes described by Section 351.101(a)(3) to a percentage that is less than the average percentage of hotel occupancy tax revenue spent by the municipality for those purposes during the 36-month period preceding that fiscal year; and</w:t>
                  </w:r>
                </w:p>
                <w:p w:rsidR="00337B65" w:rsidRPr="00581EE0" w:rsidRDefault="00537608" w:rsidP="00A74227">
                  <w:pPr>
                    <w:jc w:val="both"/>
                    <w:rPr>
                      <w:highlight w:val="lightGray"/>
                    </w:rPr>
                  </w:pPr>
                  <w:r w:rsidRPr="00581EE0">
                    <w:rPr>
                      <w:highlight w:val="lightGray"/>
                      <w:u w:val="single"/>
                    </w:rPr>
                    <w:t>(2)</w:t>
                  </w:r>
                  <w:r>
                    <w:rPr>
                      <w:highlight w:val="lightGray"/>
                      <w:u w:val="single"/>
                    </w:rPr>
                    <w:t xml:space="preserve"> </w:t>
                  </w:r>
                  <w:r w:rsidRPr="00581EE0">
                    <w:rPr>
                      <w:highlight w:val="lightGray"/>
                      <w:u w:val="single"/>
                    </w:rPr>
                    <w:t xml:space="preserve">shall determine </w:t>
                  </w:r>
                  <w:r w:rsidRPr="00581EE0">
                    <w:rPr>
                      <w:highlight w:val="lightGray"/>
                      <w:u w:val="single"/>
                    </w:rPr>
                    <w:t>for that fiscal year:</w:t>
                  </w:r>
                </w:p>
                <w:p w:rsidR="00337B65" w:rsidRPr="00581EE0" w:rsidRDefault="00537608" w:rsidP="00A74227">
                  <w:pPr>
                    <w:jc w:val="both"/>
                    <w:rPr>
                      <w:highlight w:val="lightGray"/>
                    </w:rPr>
                  </w:pPr>
                  <w:r w:rsidRPr="00581EE0">
                    <w:rPr>
                      <w:highlight w:val="lightGray"/>
                      <w:u w:val="single"/>
                    </w:rPr>
                    <w:t>(A)</w:t>
                  </w:r>
                  <w:r>
                    <w:rPr>
                      <w:highlight w:val="lightGray"/>
                      <w:u w:val="single"/>
                    </w:rPr>
                    <w:t xml:space="preserve"> </w:t>
                  </w:r>
                  <w:r w:rsidRPr="00581EE0">
                    <w:rPr>
                      <w:highlight w:val="lightGray"/>
                      <w:u w:val="single"/>
                    </w:rPr>
                    <w:t>the increase in the amount of hotel revenue that is attributable to that expenditure; and</w:t>
                  </w:r>
                </w:p>
                <w:p w:rsidR="00337B65" w:rsidRPr="00581EE0" w:rsidRDefault="00537608" w:rsidP="00A74227">
                  <w:pPr>
                    <w:jc w:val="both"/>
                    <w:rPr>
                      <w:highlight w:val="lightGray"/>
                    </w:rPr>
                  </w:pPr>
                  <w:r w:rsidRPr="00581EE0">
                    <w:rPr>
                      <w:highlight w:val="lightGray"/>
                      <w:u w:val="single"/>
                    </w:rPr>
                    <w:lastRenderedPageBreak/>
                    <w:t>(B)</w:t>
                  </w:r>
                  <w:r>
                    <w:rPr>
                      <w:highlight w:val="lightGray"/>
                      <w:u w:val="single"/>
                    </w:rPr>
                    <w:t xml:space="preserve"> </w:t>
                  </w:r>
                  <w:r w:rsidRPr="00581EE0">
                    <w:rPr>
                      <w:highlight w:val="lightGray"/>
                      <w:u w:val="single"/>
                    </w:rPr>
                    <w:t>the total amount of hotel occupancy tax revenue spent by the municipality for the purposes provided by Section 351.101(a)(4).</w:t>
                  </w:r>
                </w:p>
                <w:p w:rsidR="00337B65" w:rsidRDefault="00537608" w:rsidP="00A74227">
                  <w:pPr>
                    <w:jc w:val="both"/>
                  </w:pPr>
                  <w:r w:rsidRPr="00581EE0">
                    <w:rPr>
                      <w:highlight w:val="lightGray"/>
                      <w:u w:val="single"/>
                    </w:rPr>
                    <w:t>(d)</w:t>
                  </w:r>
                  <w:r>
                    <w:rPr>
                      <w:highlight w:val="lightGray"/>
                      <w:u w:val="single"/>
                    </w:rPr>
                    <w:t xml:space="preserve"> </w:t>
                  </w:r>
                  <w:r w:rsidRPr="00581EE0">
                    <w:rPr>
                      <w:highlight w:val="lightGray"/>
                      <w:u w:val="single"/>
                    </w:rPr>
                    <w:t>If the</w:t>
                  </w:r>
                  <w:r w:rsidRPr="00581EE0">
                    <w:rPr>
                      <w:highlight w:val="lightGray"/>
                      <w:u w:val="single"/>
                    </w:rPr>
                    <w:t xml:space="preserve"> amount of money determined under Subsection (c)(2)(A) is less than the amount of money determined under Subsection (c)(2)(B), the municipality shall reimburse the municipality's hotel occupancy tax revenue fund from the municipality's general fund an amou</w:t>
                  </w:r>
                  <w:r w:rsidRPr="00581EE0">
                    <w:rPr>
                      <w:highlight w:val="lightGray"/>
                      <w:u w:val="single"/>
                    </w:rPr>
                    <w:t>nt equal to 50 percent of the difference between those determined amounts.</w:t>
                  </w:r>
                </w:p>
              </w:tc>
            </w:tr>
            <w:tr w:rsidR="00211FB8" w:rsidTr="00337B65">
              <w:tc>
                <w:tcPr>
                  <w:tcW w:w="4673" w:type="dxa"/>
                  <w:tcMar>
                    <w:right w:w="360" w:type="dxa"/>
                  </w:tcMar>
                </w:tcPr>
                <w:p w:rsidR="00337B65" w:rsidRDefault="00537608" w:rsidP="00A74227">
                  <w:pPr>
                    <w:jc w:val="both"/>
                  </w:pPr>
                  <w:r>
                    <w:lastRenderedPageBreak/>
                    <w:t>SECTION 2.</w:t>
                  </w:r>
                  <w:r>
                    <w:t xml:space="preserve"> </w:t>
                  </w:r>
                  <w:r>
                    <w:t>This Act takes effect immediately if it receives a vote of two-thirds of all the members elected to each house, as provided by Section 39, Article III, Texas Constitutio</w:t>
                  </w:r>
                  <w:r>
                    <w:t>n.</w:t>
                  </w:r>
                  <w:r>
                    <w:t xml:space="preserve"> </w:t>
                  </w:r>
                  <w:r>
                    <w:t>If this Act does not receive the vote necessary for immediate effect, this Act takes effect September 1, 2017.</w:t>
                  </w:r>
                </w:p>
              </w:tc>
              <w:tc>
                <w:tcPr>
                  <w:tcW w:w="4673" w:type="dxa"/>
                  <w:tcMar>
                    <w:left w:w="360" w:type="dxa"/>
                  </w:tcMar>
                </w:tcPr>
                <w:p w:rsidR="00337B65" w:rsidRDefault="00537608" w:rsidP="00A74227">
                  <w:pPr>
                    <w:jc w:val="both"/>
                  </w:pPr>
                  <w:r>
                    <w:t>SECTION 2. Same as introduced version.</w:t>
                  </w:r>
                </w:p>
                <w:p w:rsidR="00337B65" w:rsidRDefault="00537608" w:rsidP="00A74227">
                  <w:pPr>
                    <w:jc w:val="both"/>
                  </w:pPr>
                </w:p>
                <w:p w:rsidR="00337B65" w:rsidRDefault="00537608" w:rsidP="00A74227">
                  <w:pPr>
                    <w:jc w:val="both"/>
                  </w:pPr>
                </w:p>
              </w:tc>
            </w:tr>
          </w:tbl>
          <w:p w:rsidR="00337B65" w:rsidRDefault="00537608" w:rsidP="00A74227"/>
          <w:p w:rsidR="00337B65" w:rsidRPr="009C1E9A" w:rsidRDefault="00537608" w:rsidP="00A74227">
            <w:pPr>
              <w:rPr>
                <w:b/>
                <w:u w:val="single"/>
              </w:rPr>
            </w:pPr>
          </w:p>
        </w:tc>
      </w:tr>
    </w:tbl>
    <w:p w:rsidR="004108C3" w:rsidRPr="00ED18D1" w:rsidRDefault="00537608" w:rsidP="008423E4">
      <w:pPr>
        <w:rPr>
          <w:sz w:val="2"/>
        </w:rPr>
      </w:pPr>
    </w:p>
    <w:sectPr w:rsidR="004108C3" w:rsidRPr="00ED18D1"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7608">
      <w:r>
        <w:separator/>
      </w:r>
    </w:p>
  </w:endnote>
  <w:endnote w:type="continuationSeparator" w:id="0">
    <w:p w:rsidR="00000000" w:rsidRDefault="0053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11FB8" w:rsidTr="009C1E9A">
      <w:trPr>
        <w:cantSplit/>
      </w:trPr>
      <w:tc>
        <w:tcPr>
          <w:tcW w:w="0" w:type="pct"/>
        </w:tcPr>
        <w:p w:rsidR="00137D90" w:rsidRDefault="00537608" w:rsidP="009C1E9A">
          <w:pPr>
            <w:pStyle w:val="Footer"/>
            <w:tabs>
              <w:tab w:val="clear" w:pos="8640"/>
              <w:tab w:val="right" w:pos="9360"/>
            </w:tabs>
          </w:pPr>
        </w:p>
      </w:tc>
      <w:tc>
        <w:tcPr>
          <w:tcW w:w="2395" w:type="pct"/>
        </w:tcPr>
        <w:p w:rsidR="00137D90" w:rsidRDefault="00537608" w:rsidP="009C1E9A">
          <w:pPr>
            <w:pStyle w:val="Footer"/>
            <w:tabs>
              <w:tab w:val="clear" w:pos="8640"/>
              <w:tab w:val="right" w:pos="9360"/>
            </w:tabs>
          </w:pPr>
        </w:p>
        <w:p w:rsidR="001A4310" w:rsidRDefault="00537608" w:rsidP="009C1E9A">
          <w:pPr>
            <w:pStyle w:val="Footer"/>
            <w:tabs>
              <w:tab w:val="clear" w:pos="8640"/>
              <w:tab w:val="right" w:pos="9360"/>
            </w:tabs>
          </w:pPr>
        </w:p>
        <w:p w:rsidR="00137D90" w:rsidRDefault="00537608" w:rsidP="009C1E9A">
          <w:pPr>
            <w:pStyle w:val="Footer"/>
            <w:tabs>
              <w:tab w:val="clear" w:pos="8640"/>
              <w:tab w:val="right" w:pos="9360"/>
            </w:tabs>
          </w:pPr>
        </w:p>
      </w:tc>
      <w:tc>
        <w:tcPr>
          <w:tcW w:w="2453" w:type="pct"/>
        </w:tcPr>
        <w:p w:rsidR="00137D90" w:rsidRDefault="00537608" w:rsidP="009C1E9A">
          <w:pPr>
            <w:pStyle w:val="Footer"/>
            <w:tabs>
              <w:tab w:val="clear" w:pos="8640"/>
              <w:tab w:val="right" w:pos="9360"/>
            </w:tabs>
            <w:jc w:val="right"/>
          </w:pPr>
        </w:p>
      </w:tc>
    </w:tr>
    <w:tr w:rsidR="00211FB8" w:rsidTr="009C1E9A">
      <w:trPr>
        <w:cantSplit/>
      </w:trPr>
      <w:tc>
        <w:tcPr>
          <w:tcW w:w="0" w:type="pct"/>
        </w:tcPr>
        <w:p w:rsidR="00EC379B" w:rsidRDefault="00537608" w:rsidP="009C1E9A">
          <w:pPr>
            <w:pStyle w:val="Footer"/>
            <w:tabs>
              <w:tab w:val="clear" w:pos="8640"/>
              <w:tab w:val="right" w:pos="9360"/>
            </w:tabs>
          </w:pPr>
        </w:p>
      </w:tc>
      <w:tc>
        <w:tcPr>
          <w:tcW w:w="2395" w:type="pct"/>
        </w:tcPr>
        <w:p w:rsidR="00EC379B" w:rsidRPr="009C1E9A" w:rsidRDefault="00537608" w:rsidP="009C1E9A">
          <w:pPr>
            <w:pStyle w:val="Footer"/>
            <w:tabs>
              <w:tab w:val="clear" w:pos="8640"/>
              <w:tab w:val="right" w:pos="9360"/>
            </w:tabs>
            <w:rPr>
              <w:rFonts w:ascii="Shruti" w:hAnsi="Shruti"/>
              <w:sz w:val="22"/>
            </w:rPr>
          </w:pPr>
          <w:r>
            <w:rPr>
              <w:rFonts w:ascii="Shruti" w:hAnsi="Shruti"/>
              <w:sz w:val="22"/>
            </w:rPr>
            <w:t>85R 25511</w:t>
          </w:r>
        </w:p>
      </w:tc>
      <w:tc>
        <w:tcPr>
          <w:tcW w:w="2453" w:type="pct"/>
        </w:tcPr>
        <w:p w:rsidR="00EC379B" w:rsidRDefault="00537608" w:rsidP="009C1E9A">
          <w:pPr>
            <w:pStyle w:val="Footer"/>
            <w:tabs>
              <w:tab w:val="clear" w:pos="8640"/>
              <w:tab w:val="right" w:pos="9360"/>
            </w:tabs>
            <w:jc w:val="right"/>
          </w:pPr>
          <w:r>
            <w:fldChar w:fldCharType="begin"/>
          </w:r>
          <w:r>
            <w:instrText xml:space="preserve"> DOCPROPERTY  OTID  \* MERGEFORMAT </w:instrText>
          </w:r>
          <w:r>
            <w:fldChar w:fldCharType="separate"/>
          </w:r>
          <w:r>
            <w:t>17.112.272</w:t>
          </w:r>
          <w:r>
            <w:fldChar w:fldCharType="end"/>
          </w:r>
        </w:p>
      </w:tc>
    </w:tr>
    <w:tr w:rsidR="00211FB8" w:rsidTr="009C1E9A">
      <w:trPr>
        <w:cantSplit/>
      </w:trPr>
      <w:tc>
        <w:tcPr>
          <w:tcW w:w="0" w:type="pct"/>
        </w:tcPr>
        <w:p w:rsidR="00EC379B" w:rsidRDefault="00537608" w:rsidP="009C1E9A">
          <w:pPr>
            <w:pStyle w:val="Footer"/>
            <w:tabs>
              <w:tab w:val="clear" w:pos="4320"/>
              <w:tab w:val="clear" w:pos="8640"/>
              <w:tab w:val="left" w:pos="2865"/>
            </w:tabs>
          </w:pPr>
        </w:p>
      </w:tc>
      <w:tc>
        <w:tcPr>
          <w:tcW w:w="2395" w:type="pct"/>
        </w:tcPr>
        <w:p w:rsidR="00EC379B" w:rsidRPr="009C1E9A" w:rsidRDefault="00537608" w:rsidP="009C1E9A">
          <w:pPr>
            <w:pStyle w:val="Footer"/>
            <w:tabs>
              <w:tab w:val="clear" w:pos="4320"/>
              <w:tab w:val="clear" w:pos="8640"/>
              <w:tab w:val="left" w:pos="2865"/>
            </w:tabs>
            <w:rPr>
              <w:rFonts w:ascii="Shruti" w:hAnsi="Shruti"/>
              <w:sz w:val="22"/>
            </w:rPr>
          </w:pPr>
          <w:r>
            <w:rPr>
              <w:rFonts w:ascii="Shruti" w:hAnsi="Shruti"/>
              <w:sz w:val="22"/>
            </w:rPr>
            <w:t>Substitute Document Number: 85R 23373</w:t>
          </w:r>
        </w:p>
      </w:tc>
      <w:tc>
        <w:tcPr>
          <w:tcW w:w="2453" w:type="pct"/>
        </w:tcPr>
        <w:p w:rsidR="00EC379B" w:rsidRDefault="00537608" w:rsidP="006D504F">
          <w:pPr>
            <w:pStyle w:val="Footer"/>
            <w:rPr>
              <w:rStyle w:val="PageNumber"/>
            </w:rPr>
          </w:pPr>
        </w:p>
        <w:p w:rsidR="00EC379B" w:rsidRDefault="00537608" w:rsidP="009C1E9A">
          <w:pPr>
            <w:pStyle w:val="Footer"/>
            <w:tabs>
              <w:tab w:val="clear" w:pos="8640"/>
              <w:tab w:val="right" w:pos="9360"/>
            </w:tabs>
            <w:jc w:val="right"/>
          </w:pPr>
        </w:p>
      </w:tc>
    </w:tr>
    <w:tr w:rsidR="00211FB8" w:rsidTr="009C1E9A">
      <w:trPr>
        <w:cantSplit/>
        <w:trHeight w:val="323"/>
      </w:trPr>
      <w:tc>
        <w:tcPr>
          <w:tcW w:w="0" w:type="pct"/>
          <w:gridSpan w:val="3"/>
        </w:tcPr>
        <w:p w:rsidR="00EC379B" w:rsidRDefault="0053760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37608" w:rsidP="009C1E9A">
          <w:pPr>
            <w:pStyle w:val="Footer"/>
            <w:tabs>
              <w:tab w:val="clear" w:pos="8640"/>
              <w:tab w:val="right" w:pos="9360"/>
            </w:tabs>
            <w:jc w:val="center"/>
          </w:pPr>
        </w:p>
      </w:tc>
    </w:tr>
  </w:tbl>
  <w:p w:rsidR="00EC379B" w:rsidRPr="00FF6F72" w:rsidRDefault="0053760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7608">
      <w:r>
        <w:separator/>
      </w:r>
    </w:p>
  </w:footnote>
  <w:footnote w:type="continuationSeparator" w:id="0">
    <w:p w:rsidR="00000000" w:rsidRDefault="00537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B8"/>
    <w:rsid w:val="00211FB8"/>
    <w:rsid w:val="0053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220C"/>
    <w:rPr>
      <w:sz w:val="16"/>
      <w:szCs w:val="16"/>
    </w:rPr>
  </w:style>
  <w:style w:type="paragraph" w:styleId="CommentText">
    <w:name w:val="annotation text"/>
    <w:basedOn w:val="Normal"/>
    <w:link w:val="CommentTextChar"/>
    <w:rsid w:val="0046220C"/>
    <w:rPr>
      <w:sz w:val="20"/>
      <w:szCs w:val="20"/>
    </w:rPr>
  </w:style>
  <w:style w:type="character" w:customStyle="1" w:styleId="CommentTextChar">
    <w:name w:val="Comment Text Char"/>
    <w:basedOn w:val="DefaultParagraphFont"/>
    <w:link w:val="CommentText"/>
    <w:rsid w:val="0046220C"/>
  </w:style>
  <w:style w:type="paragraph" w:styleId="CommentSubject">
    <w:name w:val="annotation subject"/>
    <w:basedOn w:val="CommentText"/>
    <w:next w:val="CommentText"/>
    <w:link w:val="CommentSubjectChar"/>
    <w:rsid w:val="0046220C"/>
    <w:rPr>
      <w:b/>
      <w:bCs/>
    </w:rPr>
  </w:style>
  <w:style w:type="character" w:customStyle="1" w:styleId="CommentSubjectChar">
    <w:name w:val="Comment Subject Char"/>
    <w:basedOn w:val="CommentTextChar"/>
    <w:link w:val="CommentSubject"/>
    <w:rsid w:val="0046220C"/>
    <w:rPr>
      <w:b/>
      <w:bCs/>
    </w:rPr>
  </w:style>
  <w:style w:type="paragraph" w:styleId="Revision">
    <w:name w:val="Revision"/>
    <w:hidden/>
    <w:uiPriority w:val="99"/>
    <w:semiHidden/>
    <w:rsid w:val="00CE2B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220C"/>
    <w:rPr>
      <w:sz w:val="16"/>
      <w:szCs w:val="16"/>
    </w:rPr>
  </w:style>
  <w:style w:type="paragraph" w:styleId="CommentText">
    <w:name w:val="annotation text"/>
    <w:basedOn w:val="Normal"/>
    <w:link w:val="CommentTextChar"/>
    <w:rsid w:val="0046220C"/>
    <w:rPr>
      <w:sz w:val="20"/>
      <w:szCs w:val="20"/>
    </w:rPr>
  </w:style>
  <w:style w:type="character" w:customStyle="1" w:styleId="CommentTextChar">
    <w:name w:val="Comment Text Char"/>
    <w:basedOn w:val="DefaultParagraphFont"/>
    <w:link w:val="CommentText"/>
    <w:rsid w:val="0046220C"/>
  </w:style>
  <w:style w:type="paragraph" w:styleId="CommentSubject">
    <w:name w:val="annotation subject"/>
    <w:basedOn w:val="CommentText"/>
    <w:next w:val="CommentText"/>
    <w:link w:val="CommentSubjectChar"/>
    <w:rsid w:val="0046220C"/>
    <w:rPr>
      <w:b/>
      <w:bCs/>
    </w:rPr>
  </w:style>
  <w:style w:type="character" w:customStyle="1" w:styleId="CommentSubjectChar">
    <w:name w:val="Comment Subject Char"/>
    <w:basedOn w:val="CommentTextChar"/>
    <w:link w:val="CommentSubject"/>
    <w:rsid w:val="0046220C"/>
    <w:rPr>
      <w:b/>
      <w:bCs/>
    </w:rPr>
  </w:style>
  <w:style w:type="paragraph" w:styleId="Revision">
    <w:name w:val="Revision"/>
    <w:hidden/>
    <w:uiPriority w:val="99"/>
    <w:semiHidden/>
    <w:rsid w:val="00CE2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1055</Words>
  <Characters>5696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BA - HB01494 (Committee Report (Substituted))</vt:lpstr>
    </vt:vector>
  </TitlesOfParts>
  <Company>State of Texas</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25511</dc:subject>
  <dc:creator>State of Texas</dc:creator>
  <dc:description>HB 1494 by Morrison, Geanie W.-(H)Ways &amp; Means (Substitute Document Number: 85R 23373)</dc:description>
  <cp:lastModifiedBy>Alexander McMillan</cp:lastModifiedBy>
  <cp:revision>2</cp:revision>
  <cp:lastPrinted>2017-04-23T19:09:00Z</cp:lastPrinted>
  <dcterms:created xsi:type="dcterms:W3CDTF">2017-04-27T01:39:00Z</dcterms:created>
  <dcterms:modified xsi:type="dcterms:W3CDTF">2017-04-27T01:39:00Z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17.112.272</vt:lpwstr>
  </property>
</Properties>
</file>