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4E" w:rsidRDefault="00DB1E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A59F72651C49C791F6201B13A4E902"/>
          </w:placeholder>
        </w:sdtPr>
        <w:sdtContent>
          <w:r w:rsidRPr="005C2A78">
            <w:rPr>
              <w:rFonts w:cs="Times New Roman"/>
              <w:b/>
              <w:szCs w:val="24"/>
              <w:u w:val="single"/>
            </w:rPr>
            <w:t>BILL ANALYSIS</w:t>
          </w:r>
        </w:sdtContent>
      </w:sdt>
    </w:p>
    <w:p w:rsidR="00DB1E4E" w:rsidRPr="00585C31" w:rsidRDefault="00DB1E4E" w:rsidP="000F1DF9">
      <w:pPr>
        <w:spacing w:after="0" w:line="240" w:lineRule="auto"/>
        <w:rPr>
          <w:rFonts w:cs="Times New Roman"/>
          <w:szCs w:val="24"/>
        </w:rPr>
      </w:pPr>
    </w:p>
    <w:p w:rsidR="00DB1E4E" w:rsidRPr="00585C31" w:rsidRDefault="00DB1E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1E4E" w:rsidTr="000F1DF9">
        <w:tc>
          <w:tcPr>
            <w:tcW w:w="2718" w:type="dxa"/>
          </w:tcPr>
          <w:p w:rsidR="00DB1E4E" w:rsidRPr="005C2A78" w:rsidRDefault="00DB1E4E" w:rsidP="006D756B">
            <w:pPr>
              <w:rPr>
                <w:rFonts w:cs="Times New Roman"/>
                <w:szCs w:val="24"/>
              </w:rPr>
            </w:pPr>
            <w:sdt>
              <w:sdtPr>
                <w:rPr>
                  <w:rFonts w:cs="Times New Roman"/>
                  <w:szCs w:val="24"/>
                </w:rPr>
                <w:alias w:val="Agency Title"/>
                <w:tag w:val="AgencyTitleContentControl"/>
                <w:id w:val="1920747753"/>
                <w:lock w:val="sdtContentLocked"/>
                <w:placeholder>
                  <w:docPart w:val="754BE812E46B44C5979AB9DD9E9AAF41"/>
                </w:placeholder>
              </w:sdtPr>
              <w:sdtEndPr>
                <w:rPr>
                  <w:rFonts w:cstheme="minorBidi"/>
                  <w:szCs w:val="22"/>
                </w:rPr>
              </w:sdtEndPr>
              <w:sdtContent>
                <w:r>
                  <w:rPr>
                    <w:rFonts w:cs="Times New Roman"/>
                    <w:szCs w:val="24"/>
                  </w:rPr>
                  <w:t>Senate Research Center</w:t>
                </w:r>
              </w:sdtContent>
            </w:sdt>
          </w:p>
        </w:tc>
        <w:tc>
          <w:tcPr>
            <w:tcW w:w="6858" w:type="dxa"/>
          </w:tcPr>
          <w:p w:rsidR="00DB1E4E" w:rsidRPr="00FF6471" w:rsidRDefault="00DB1E4E" w:rsidP="000F1DF9">
            <w:pPr>
              <w:jc w:val="right"/>
              <w:rPr>
                <w:rFonts w:cs="Times New Roman"/>
                <w:szCs w:val="24"/>
              </w:rPr>
            </w:pPr>
            <w:sdt>
              <w:sdtPr>
                <w:rPr>
                  <w:rFonts w:cs="Times New Roman"/>
                  <w:szCs w:val="24"/>
                </w:rPr>
                <w:alias w:val="Bill Number"/>
                <w:tag w:val="BillNumberOne"/>
                <w:id w:val="-410784069"/>
                <w:lock w:val="sdtContentLocked"/>
                <w:placeholder>
                  <w:docPart w:val="08CCC6B2C27A41DCAA9EC58EF4406923"/>
                </w:placeholder>
              </w:sdtPr>
              <w:sdtContent>
                <w:r>
                  <w:rPr>
                    <w:rFonts w:cs="Times New Roman"/>
                    <w:szCs w:val="24"/>
                  </w:rPr>
                  <w:t>H.B. 1503</w:t>
                </w:r>
              </w:sdtContent>
            </w:sdt>
          </w:p>
        </w:tc>
      </w:tr>
      <w:tr w:rsidR="00DB1E4E" w:rsidTr="000F1DF9">
        <w:sdt>
          <w:sdtPr>
            <w:rPr>
              <w:rFonts w:cs="Times New Roman"/>
              <w:szCs w:val="24"/>
            </w:rPr>
            <w:alias w:val="TLCNumber"/>
            <w:tag w:val="TLCNumber"/>
            <w:id w:val="-542600604"/>
            <w:lock w:val="sdtLocked"/>
            <w:placeholder>
              <w:docPart w:val="6D0C9A76E17A4A908FC43569A2CB56B7"/>
            </w:placeholder>
          </w:sdtPr>
          <w:sdtContent>
            <w:tc>
              <w:tcPr>
                <w:tcW w:w="2718" w:type="dxa"/>
              </w:tcPr>
              <w:p w:rsidR="00DB1E4E" w:rsidRPr="000F1DF9" w:rsidRDefault="00DB1E4E" w:rsidP="00C65088">
                <w:pPr>
                  <w:rPr>
                    <w:rFonts w:cs="Times New Roman"/>
                    <w:szCs w:val="24"/>
                  </w:rPr>
                </w:pPr>
                <w:r>
                  <w:rPr>
                    <w:rFonts w:cs="Times New Roman"/>
                    <w:szCs w:val="24"/>
                  </w:rPr>
                  <w:t>85R2844 JCG-F</w:t>
                </w:r>
              </w:p>
            </w:tc>
          </w:sdtContent>
        </w:sdt>
        <w:tc>
          <w:tcPr>
            <w:tcW w:w="6858" w:type="dxa"/>
          </w:tcPr>
          <w:p w:rsidR="00DB1E4E" w:rsidRPr="005C2A78" w:rsidRDefault="00DB1E4E" w:rsidP="006D756B">
            <w:pPr>
              <w:jc w:val="right"/>
              <w:rPr>
                <w:rFonts w:cs="Times New Roman"/>
                <w:szCs w:val="24"/>
              </w:rPr>
            </w:pPr>
            <w:sdt>
              <w:sdtPr>
                <w:rPr>
                  <w:rFonts w:cs="Times New Roman"/>
                  <w:szCs w:val="24"/>
                </w:rPr>
                <w:alias w:val="Author Label"/>
                <w:tag w:val="By"/>
                <w:id w:val="72399597"/>
                <w:lock w:val="sdtLocked"/>
                <w:placeholder>
                  <w:docPart w:val="7391D68FE27D46A09B2E3059C82456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FBD3746918472A9C2D0DBA0C5201C7"/>
                </w:placeholder>
              </w:sdtPr>
              <w:sdtContent>
                <w:r>
                  <w:rPr>
                    <w:rFonts w:cs="Times New Roman"/>
                    <w:szCs w:val="24"/>
                  </w:rPr>
                  <w:t>Frullo et al.</w:t>
                </w:r>
              </w:sdtContent>
            </w:sdt>
            <w:sdt>
              <w:sdtPr>
                <w:rPr>
                  <w:rFonts w:cs="Times New Roman"/>
                  <w:szCs w:val="24"/>
                </w:rPr>
                <w:alias w:val="Sponsor"/>
                <w:tag w:val="Sponsor"/>
                <w:id w:val="-2039656131"/>
                <w:lock w:val="sdtContentLocked"/>
                <w:placeholder>
                  <w:docPart w:val="4E5D644A29F5415E9130EAA879066936"/>
                </w:placeholder>
              </w:sdtPr>
              <w:sdtContent>
                <w:r>
                  <w:rPr>
                    <w:rFonts w:cs="Times New Roman"/>
                    <w:szCs w:val="24"/>
                  </w:rPr>
                  <w:t xml:space="preserve"> (Huffman)</w:t>
                </w:r>
              </w:sdtContent>
            </w:sdt>
          </w:p>
        </w:tc>
      </w:tr>
      <w:tr w:rsidR="00DB1E4E" w:rsidTr="000F1DF9">
        <w:tc>
          <w:tcPr>
            <w:tcW w:w="2718" w:type="dxa"/>
          </w:tcPr>
          <w:p w:rsidR="00DB1E4E" w:rsidRPr="00BC7495" w:rsidRDefault="00DB1E4E" w:rsidP="000F1DF9">
            <w:pPr>
              <w:rPr>
                <w:rFonts w:cs="Times New Roman"/>
                <w:szCs w:val="24"/>
              </w:rPr>
            </w:pPr>
          </w:p>
        </w:tc>
        <w:sdt>
          <w:sdtPr>
            <w:rPr>
              <w:rFonts w:cs="Times New Roman"/>
              <w:szCs w:val="24"/>
            </w:rPr>
            <w:alias w:val="Committee"/>
            <w:tag w:val="Committee"/>
            <w:id w:val="1914272295"/>
            <w:lock w:val="sdtContentLocked"/>
            <w:placeholder>
              <w:docPart w:val="2C6DE830B5414EE5A332117AC2A8140C"/>
            </w:placeholder>
          </w:sdtPr>
          <w:sdtContent>
            <w:tc>
              <w:tcPr>
                <w:tcW w:w="6858" w:type="dxa"/>
              </w:tcPr>
              <w:p w:rsidR="00DB1E4E" w:rsidRPr="00FF6471" w:rsidRDefault="00DB1E4E" w:rsidP="000F1DF9">
                <w:pPr>
                  <w:jc w:val="right"/>
                  <w:rPr>
                    <w:rFonts w:cs="Times New Roman"/>
                    <w:szCs w:val="24"/>
                  </w:rPr>
                </w:pPr>
                <w:r>
                  <w:rPr>
                    <w:rFonts w:cs="Times New Roman"/>
                    <w:szCs w:val="24"/>
                  </w:rPr>
                  <w:t>Criminal Justice</w:t>
                </w:r>
              </w:p>
            </w:tc>
          </w:sdtContent>
        </w:sdt>
      </w:tr>
      <w:tr w:rsidR="00DB1E4E" w:rsidTr="000F1DF9">
        <w:tc>
          <w:tcPr>
            <w:tcW w:w="2718" w:type="dxa"/>
          </w:tcPr>
          <w:p w:rsidR="00DB1E4E" w:rsidRPr="00BC7495" w:rsidRDefault="00DB1E4E" w:rsidP="000F1DF9">
            <w:pPr>
              <w:rPr>
                <w:rFonts w:cs="Times New Roman"/>
                <w:szCs w:val="24"/>
              </w:rPr>
            </w:pPr>
          </w:p>
        </w:tc>
        <w:sdt>
          <w:sdtPr>
            <w:rPr>
              <w:rFonts w:cs="Times New Roman"/>
              <w:szCs w:val="24"/>
            </w:rPr>
            <w:alias w:val="Date"/>
            <w:tag w:val="DateContentControl"/>
            <w:id w:val="1178081906"/>
            <w:lock w:val="sdtLocked"/>
            <w:placeholder>
              <w:docPart w:val="33F81A2BAC18487EA526FC16822D5D6A"/>
            </w:placeholder>
            <w:date w:fullDate="2017-05-18T00:00:00Z">
              <w:dateFormat w:val="M/d/yyyy"/>
              <w:lid w:val="en-US"/>
              <w:storeMappedDataAs w:val="dateTime"/>
              <w:calendar w:val="gregorian"/>
            </w:date>
          </w:sdtPr>
          <w:sdtContent>
            <w:tc>
              <w:tcPr>
                <w:tcW w:w="6858" w:type="dxa"/>
              </w:tcPr>
              <w:p w:rsidR="00DB1E4E" w:rsidRPr="00FF6471" w:rsidRDefault="00DB1E4E" w:rsidP="004951E9">
                <w:pPr>
                  <w:jc w:val="right"/>
                  <w:rPr>
                    <w:rFonts w:cs="Times New Roman"/>
                    <w:szCs w:val="24"/>
                  </w:rPr>
                </w:pPr>
                <w:r>
                  <w:rPr>
                    <w:rFonts w:cs="Times New Roman"/>
                    <w:szCs w:val="24"/>
                  </w:rPr>
                  <w:t>5/18/2017</w:t>
                </w:r>
              </w:p>
            </w:tc>
          </w:sdtContent>
        </w:sdt>
      </w:tr>
      <w:tr w:rsidR="00DB1E4E" w:rsidTr="000F1DF9">
        <w:tc>
          <w:tcPr>
            <w:tcW w:w="2718" w:type="dxa"/>
          </w:tcPr>
          <w:p w:rsidR="00DB1E4E" w:rsidRPr="00BC7495" w:rsidRDefault="00DB1E4E" w:rsidP="000F1DF9">
            <w:pPr>
              <w:rPr>
                <w:rFonts w:cs="Times New Roman"/>
                <w:szCs w:val="24"/>
              </w:rPr>
            </w:pPr>
          </w:p>
        </w:tc>
        <w:sdt>
          <w:sdtPr>
            <w:rPr>
              <w:rFonts w:cs="Times New Roman"/>
              <w:szCs w:val="24"/>
            </w:rPr>
            <w:alias w:val="BA Version"/>
            <w:tag w:val="BAVersion"/>
            <w:id w:val="-1685590809"/>
            <w:lock w:val="sdtContentLocked"/>
            <w:placeholder>
              <w:docPart w:val="26149F3C24124BF4B5C62BA04CD73E3F"/>
            </w:placeholder>
          </w:sdtPr>
          <w:sdtContent>
            <w:tc>
              <w:tcPr>
                <w:tcW w:w="6858" w:type="dxa"/>
              </w:tcPr>
              <w:p w:rsidR="00DB1E4E" w:rsidRPr="00FF6471" w:rsidRDefault="00DB1E4E" w:rsidP="000F1DF9">
                <w:pPr>
                  <w:jc w:val="right"/>
                  <w:rPr>
                    <w:rFonts w:cs="Times New Roman"/>
                    <w:szCs w:val="24"/>
                  </w:rPr>
                </w:pPr>
                <w:r>
                  <w:rPr>
                    <w:rFonts w:cs="Times New Roman"/>
                    <w:szCs w:val="24"/>
                  </w:rPr>
                  <w:t>Engrossed</w:t>
                </w:r>
              </w:p>
            </w:tc>
          </w:sdtContent>
        </w:sdt>
      </w:tr>
    </w:tbl>
    <w:p w:rsidR="00DB1E4E" w:rsidRPr="00FF6471" w:rsidRDefault="00DB1E4E" w:rsidP="000F1DF9">
      <w:pPr>
        <w:spacing w:after="0" w:line="240" w:lineRule="auto"/>
        <w:rPr>
          <w:rFonts w:cs="Times New Roman"/>
          <w:szCs w:val="24"/>
        </w:rPr>
      </w:pPr>
    </w:p>
    <w:p w:rsidR="00DB1E4E" w:rsidRPr="00FF6471" w:rsidRDefault="00DB1E4E" w:rsidP="000F1DF9">
      <w:pPr>
        <w:spacing w:after="0" w:line="240" w:lineRule="auto"/>
        <w:rPr>
          <w:rFonts w:cs="Times New Roman"/>
          <w:szCs w:val="24"/>
        </w:rPr>
      </w:pPr>
    </w:p>
    <w:p w:rsidR="00DB1E4E" w:rsidRPr="00FF6471" w:rsidRDefault="00DB1E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62C2EB6B494E5084D67C37740F7A60"/>
        </w:placeholder>
      </w:sdtPr>
      <w:sdtContent>
        <w:p w:rsidR="00DB1E4E" w:rsidRDefault="00DB1E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A87AF40D4D46AF8313EEF6A5A65941"/>
        </w:placeholder>
      </w:sdtPr>
      <w:sdtContent>
        <w:p w:rsidR="00DB1E4E" w:rsidRDefault="00DB1E4E" w:rsidP="004951E9">
          <w:pPr>
            <w:pStyle w:val="NormalWeb"/>
            <w:spacing w:before="0" w:beforeAutospacing="0" w:after="0" w:afterAutospacing="0"/>
            <w:jc w:val="both"/>
            <w:divId w:val="1393120424"/>
            <w:rPr>
              <w:rFonts w:eastAsia="Times New Roman"/>
              <w:bCs/>
            </w:rPr>
          </w:pPr>
        </w:p>
        <w:p w:rsidR="00DB1E4E" w:rsidRDefault="00DB1E4E" w:rsidP="004951E9">
          <w:pPr>
            <w:pStyle w:val="NormalWeb"/>
            <w:spacing w:before="0" w:beforeAutospacing="0" w:after="0" w:afterAutospacing="0"/>
            <w:jc w:val="both"/>
            <w:divId w:val="1393120424"/>
            <w:rPr>
              <w:color w:val="000000"/>
            </w:rPr>
          </w:pPr>
          <w:r w:rsidRPr="004951E9">
            <w:rPr>
              <w:color w:val="000000"/>
            </w:rPr>
            <w:t>The Missing Children and Missing Persons Information Clearinghouse is a central repository of information on missing children, missing persons, and attempted child abductions. The clearinghouse is operated by the Department of Public Safety</w:t>
          </w:r>
          <w:r>
            <w:rPr>
              <w:color w:val="000000"/>
            </w:rPr>
            <w:t xml:space="preserve"> (DPS)</w:t>
          </w:r>
          <w:r w:rsidRPr="004951E9">
            <w:rPr>
              <w:color w:val="000000"/>
            </w:rPr>
            <w:t xml:space="preserve"> and used by all law enforcement agencies of the state. </w:t>
          </w:r>
        </w:p>
        <w:p w:rsidR="00DB1E4E" w:rsidRPr="004951E9" w:rsidRDefault="00DB1E4E" w:rsidP="004951E9">
          <w:pPr>
            <w:pStyle w:val="NormalWeb"/>
            <w:spacing w:before="0" w:beforeAutospacing="0" w:after="0" w:afterAutospacing="0"/>
            <w:jc w:val="both"/>
            <w:divId w:val="1393120424"/>
            <w:rPr>
              <w:color w:val="000000"/>
            </w:rPr>
          </w:pPr>
        </w:p>
        <w:p w:rsidR="00DB1E4E" w:rsidRDefault="00DB1E4E" w:rsidP="004951E9">
          <w:pPr>
            <w:pStyle w:val="NormalWeb"/>
            <w:spacing w:before="0" w:beforeAutospacing="0" w:after="0" w:afterAutospacing="0"/>
            <w:jc w:val="both"/>
            <w:divId w:val="1393120424"/>
            <w:rPr>
              <w:color w:val="000000"/>
            </w:rPr>
          </w:pPr>
          <w:r w:rsidRPr="004951E9">
            <w:rPr>
              <w:color w:val="000000"/>
            </w:rPr>
            <w:t>Currently, by statute, a law enforcement officer or local law enforcement agency reporting an attempted child abduction to the clearinghouse must make the report by use of the Texas Law Enforcement Telecommunications System or a successor system of telecommunication used by law enforcem</w:t>
          </w:r>
          <w:r>
            <w:rPr>
              <w:color w:val="000000"/>
            </w:rPr>
            <w:t>ent agencies and operated by DPS</w:t>
          </w:r>
          <w:r w:rsidRPr="004951E9">
            <w:rPr>
              <w:color w:val="000000"/>
            </w:rPr>
            <w:t>. There are concerns over inconsistent reporting of information regarding an attempted child abduction by local law enforcement agencies to the clearinghouse. A more clearly defined reporting approach would improve analytical capabilities for investigating these events.</w:t>
          </w:r>
        </w:p>
        <w:p w:rsidR="00DB1E4E" w:rsidRPr="004951E9" w:rsidRDefault="00DB1E4E" w:rsidP="004951E9">
          <w:pPr>
            <w:pStyle w:val="NormalWeb"/>
            <w:spacing w:before="0" w:beforeAutospacing="0" w:after="0" w:afterAutospacing="0"/>
            <w:jc w:val="both"/>
            <w:divId w:val="1393120424"/>
            <w:rPr>
              <w:color w:val="000000"/>
            </w:rPr>
          </w:pPr>
        </w:p>
        <w:p w:rsidR="00DB1E4E" w:rsidRPr="004951E9" w:rsidRDefault="00DB1E4E" w:rsidP="004951E9">
          <w:pPr>
            <w:pStyle w:val="NormalWeb"/>
            <w:spacing w:before="0" w:beforeAutospacing="0" w:after="0" w:afterAutospacing="0"/>
            <w:jc w:val="both"/>
            <w:divId w:val="1393120424"/>
            <w:rPr>
              <w:color w:val="000000"/>
            </w:rPr>
          </w:pPr>
          <w:r w:rsidRPr="004951E9">
            <w:rPr>
              <w:color w:val="000000"/>
            </w:rPr>
            <w:t>H.B. 1503 would improve public safety by clarifying the responsibilities of local law enforcement agencies for timely reporting an attempted child abduction to the clearinghouse.</w:t>
          </w:r>
          <w:r>
            <w:rPr>
              <w:color w:val="000000"/>
            </w:rPr>
            <w:t xml:space="preserve"> </w:t>
          </w:r>
          <w:r w:rsidRPr="004951E9">
            <w:rPr>
              <w:color w:val="000000"/>
            </w:rPr>
            <w:t>H.B. 1503 directs local law enforcement agencies to input information regarding the attempted child abduction as soon as practicable, but not later than eight hours after receiving the report. The bill directs that information not immediately available be entered into the clearinghouse as a supplement to the original entry as soon as possible.</w:t>
          </w:r>
        </w:p>
        <w:p w:rsidR="00DB1E4E" w:rsidRPr="00D70925" w:rsidRDefault="00DB1E4E" w:rsidP="004951E9">
          <w:pPr>
            <w:spacing w:after="0" w:line="240" w:lineRule="auto"/>
            <w:jc w:val="both"/>
            <w:rPr>
              <w:rFonts w:eastAsia="Times New Roman" w:cs="Times New Roman"/>
              <w:bCs/>
              <w:szCs w:val="24"/>
            </w:rPr>
          </w:pPr>
        </w:p>
      </w:sdtContent>
    </w:sdt>
    <w:p w:rsidR="00DB1E4E" w:rsidRDefault="00DB1E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1503 </w:t>
      </w:r>
      <w:bookmarkStart w:id="1" w:name="AmendsCurrentLaw"/>
      <w:bookmarkEnd w:id="1"/>
      <w:r>
        <w:rPr>
          <w:rFonts w:cs="Times New Roman"/>
          <w:szCs w:val="24"/>
        </w:rPr>
        <w:t>amends current law relating to the reporting of attempted child abductions.</w:t>
      </w:r>
    </w:p>
    <w:p w:rsidR="00DB1E4E" w:rsidRPr="006F0EA7" w:rsidRDefault="00DB1E4E" w:rsidP="000F1DF9">
      <w:pPr>
        <w:spacing w:after="0" w:line="240" w:lineRule="auto"/>
        <w:jc w:val="both"/>
        <w:rPr>
          <w:rFonts w:eastAsia="Times New Roman" w:cs="Times New Roman"/>
          <w:szCs w:val="24"/>
        </w:rPr>
      </w:pPr>
    </w:p>
    <w:p w:rsidR="00DB1E4E" w:rsidRPr="005C2A78" w:rsidRDefault="00DB1E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979C5BF4CD41A3A80EA6B3F8012C1D"/>
          </w:placeholder>
        </w:sdtPr>
        <w:sdtContent>
          <w:r>
            <w:rPr>
              <w:rFonts w:eastAsia="Times New Roman" w:cs="Times New Roman"/>
              <w:b/>
              <w:szCs w:val="24"/>
              <w:u w:val="single"/>
            </w:rPr>
            <w:t>RULEMAKING AUTHORITY</w:t>
          </w:r>
        </w:sdtContent>
      </w:sdt>
    </w:p>
    <w:p w:rsidR="00DB1E4E" w:rsidRPr="006529C4" w:rsidRDefault="00DB1E4E" w:rsidP="00774EC7">
      <w:pPr>
        <w:spacing w:after="0" w:line="240" w:lineRule="auto"/>
        <w:jc w:val="both"/>
        <w:rPr>
          <w:rFonts w:cs="Times New Roman"/>
          <w:szCs w:val="24"/>
        </w:rPr>
      </w:pPr>
    </w:p>
    <w:p w:rsidR="00DB1E4E" w:rsidRPr="006529C4" w:rsidRDefault="00DB1E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1E4E" w:rsidRPr="006529C4" w:rsidRDefault="00DB1E4E" w:rsidP="00774EC7">
      <w:pPr>
        <w:spacing w:after="0" w:line="240" w:lineRule="auto"/>
        <w:jc w:val="both"/>
        <w:rPr>
          <w:rFonts w:cs="Times New Roman"/>
          <w:szCs w:val="24"/>
        </w:rPr>
      </w:pPr>
    </w:p>
    <w:p w:rsidR="00DB1E4E" w:rsidRPr="005C2A78" w:rsidRDefault="00DB1E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79368F7C8F4A7D987DBA678291E06C"/>
          </w:placeholder>
        </w:sdtPr>
        <w:sdtContent>
          <w:r>
            <w:rPr>
              <w:rFonts w:eastAsia="Times New Roman" w:cs="Times New Roman"/>
              <w:b/>
              <w:szCs w:val="24"/>
              <w:u w:val="single"/>
            </w:rPr>
            <w:t>SECTION BY SECTION ANALYSIS</w:t>
          </w:r>
        </w:sdtContent>
      </w:sdt>
    </w:p>
    <w:p w:rsidR="00DB1E4E" w:rsidRPr="005C2A78" w:rsidRDefault="00DB1E4E" w:rsidP="000F1DF9">
      <w:pPr>
        <w:spacing w:after="0" w:line="240" w:lineRule="auto"/>
        <w:jc w:val="both"/>
        <w:rPr>
          <w:rFonts w:eastAsia="Times New Roman" w:cs="Times New Roman"/>
          <w:szCs w:val="24"/>
        </w:rPr>
      </w:pPr>
    </w:p>
    <w:p w:rsidR="00DB1E4E" w:rsidRDefault="00DB1E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63.0041, Code of Criminal Procedure, as follows:</w:t>
      </w:r>
    </w:p>
    <w:p w:rsidR="00DB1E4E" w:rsidRDefault="00DB1E4E" w:rsidP="000F1DF9">
      <w:pPr>
        <w:spacing w:after="0" w:line="240" w:lineRule="auto"/>
        <w:jc w:val="both"/>
        <w:rPr>
          <w:rFonts w:eastAsia="Times New Roman" w:cs="Times New Roman"/>
          <w:szCs w:val="24"/>
        </w:rPr>
      </w:pPr>
    </w:p>
    <w:p w:rsidR="00DB1E4E" w:rsidRDefault="00DB1E4E" w:rsidP="006F0EA7">
      <w:pPr>
        <w:spacing w:after="0" w:line="240" w:lineRule="auto"/>
        <w:ind w:left="720"/>
        <w:jc w:val="both"/>
        <w:rPr>
          <w:rFonts w:eastAsia="Times New Roman" w:cs="Times New Roman"/>
          <w:szCs w:val="24"/>
        </w:rPr>
      </w:pPr>
      <w:r>
        <w:rPr>
          <w:rFonts w:eastAsia="Times New Roman" w:cs="Times New Roman"/>
          <w:szCs w:val="24"/>
        </w:rPr>
        <w:t xml:space="preserve">Art. 63.0041. REPORTING OF ATTEMPTED CHILD ABDUCTION. (a) Requires a local law enforcement agency, on receiving a report of an attempted child abduction, as soon as practicable, but not later than eight hours after receiving the report, to provide any relevant information regarding the attempted child abduction to the Missing Children and Missing Persons Information Clearinghouse (clearinghouse). Requires that information not immediately available be obtained by the agency and entered into the clearinghouse as a supplement to the original entry as soon as possible. </w:t>
      </w:r>
    </w:p>
    <w:p w:rsidR="00DB1E4E" w:rsidRDefault="00DB1E4E" w:rsidP="006F0EA7">
      <w:pPr>
        <w:spacing w:after="0" w:line="240" w:lineRule="auto"/>
        <w:ind w:left="720"/>
        <w:jc w:val="both"/>
        <w:rPr>
          <w:rFonts w:eastAsia="Times New Roman" w:cs="Times New Roman"/>
          <w:szCs w:val="24"/>
        </w:rPr>
      </w:pPr>
    </w:p>
    <w:p w:rsidR="00DB1E4E" w:rsidRPr="005C2A78" w:rsidRDefault="00DB1E4E" w:rsidP="006F0EA7">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 to this subsection.</w:t>
      </w:r>
    </w:p>
    <w:p w:rsidR="00DB1E4E" w:rsidRPr="005C2A78" w:rsidRDefault="00DB1E4E" w:rsidP="000F1DF9">
      <w:pPr>
        <w:spacing w:after="0" w:line="240" w:lineRule="auto"/>
        <w:jc w:val="both"/>
        <w:rPr>
          <w:rFonts w:eastAsia="Times New Roman" w:cs="Times New Roman"/>
          <w:szCs w:val="24"/>
        </w:rPr>
      </w:pPr>
    </w:p>
    <w:p w:rsidR="00DB1E4E" w:rsidRPr="005C2A78" w:rsidRDefault="00DB1E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Article 63.009(a-3) (relating to requiring local law enforcement agencies, on receiving a report of a missing child or person, to enter certain information into certain databases), Code of Criminal Procedure. </w:t>
      </w:r>
    </w:p>
    <w:p w:rsidR="00DB1E4E" w:rsidRPr="005C2A78" w:rsidRDefault="00DB1E4E" w:rsidP="000F1DF9">
      <w:pPr>
        <w:spacing w:after="0" w:line="240" w:lineRule="auto"/>
        <w:jc w:val="both"/>
        <w:rPr>
          <w:rFonts w:eastAsia="Times New Roman" w:cs="Times New Roman"/>
          <w:szCs w:val="24"/>
        </w:rPr>
      </w:pPr>
    </w:p>
    <w:p w:rsidR="00DB1E4E" w:rsidRPr="006529C4" w:rsidRDefault="00DB1E4E"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DB1E4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BA" w:rsidRDefault="002716BA" w:rsidP="000F1DF9">
      <w:pPr>
        <w:spacing w:after="0" w:line="240" w:lineRule="auto"/>
      </w:pPr>
      <w:r>
        <w:separator/>
      </w:r>
    </w:p>
  </w:endnote>
  <w:endnote w:type="continuationSeparator" w:id="0">
    <w:p w:rsidR="002716BA" w:rsidRDefault="002716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16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1E4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1E4E">
                <w:rPr>
                  <w:sz w:val="20"/>
                  <w:szCs w:val="20"/>
                </w:rPr>
                <w:t>H.B. 1503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1E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16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1E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1E4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BA" w:rsidRDefault="002716BA" w:rsidP="000F1DF9">
      <w:pPr>
        <w:spacing w:after="0" w:line="240" w:lineRule="auto"/>
      </w:pPr>
      <w:r>
        <w:separator/>
      </w:r>
    </w:p>
  </w:footnote>
  <w:footnote w:type="continuationSeparator" w:id="0">
    <w:p w:rsidR="002716BA" w:rsidRDefault="002716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16B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1E4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E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1E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252C" w:rsidP="00F625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A59F72651C49C791F6201B13A4E902"/>
        <w:category>
          <w:name w:val="General"/>
          <w:gallery w:val="placeholder"/>
        </w:category>
        <w:types>
          <w:type w:val="bbPlcHdr"/>
        </w:types>
        <w:behaviors>
          <w:behavior w:val="content"/>
        </w:behaviors>
        <w:guid w:val="{0AAF897E-678B-47B9-832C-91A336070443}"/>
      </w:docPartPr>
      <w:docPartBody>
        <w:p w:rsidR="00000000" w:rsidRDefault="00184F6B"/>
      </w:docPartBody>
    </w:docPart>
    <w:docPart>
      <w:docPartPr>
        <w:name w:val="754BE812E46B44C5979AB9DD9E9AAF41"/>
        <w:category>
          <w:name w:val="General"/>
          <w:gallery w:val="placeholder"/>
        </w:category>
        <w:types>
          <w:type w:val="bbPlcHdr"/>
        </w:types>
        <w:behaviors>
          <w:behavior w:val="content"/>
        </w:behaviors>
        <w:guid w:val="{7AA64823-6DC0-419F-A007-EAEC32A90033}"/>
      </w:docPartPr>
      <w:docPartBody>
        <w:p w:rsidR="00000000" w:rsidRDefault="00184F6B"/>
      </w:docPartBody>
    </w:docPart>
    <w:docPart>
      <w:docPartPr>
        <w:name w:val="08CCC6B2C27A41DCAA9EC58EF4406923"/>
        <w:category>
          <w:name w:val="General"/>
          <w:gallery w:val="placeholder"/>
        </w:category>
        <w:types>
          <w:type w:val="bbPlcHdr"/>
        </w:types>
        <w:behaviors>
          <w:behavior w:val="content"/>
        </w:behaviors>
        <w:guid w:val="{3EBD0E3F-9297-495A-958B-5E58DABDDB94}"/>
      </w:docPartPr>
      <w:docPartBody>
        <w:p w:rsidR="00000000" w:rsidRDefault="00184F6B"/>
      </w:docPartBody>
    </w:docPart>
    <w:docPart>
      <w:docPartPr>
        <w:name w:val="6D0C9A76E17A4A908FC43569A2CB56B7"/>
        <w:category>
          <w:name w:val="General"/>
          <w:gallery w:val="placeholder"/>
        </w:category>
        <w:types>
          <w:type w:val="bbPlcHdr"/>
        </w:types>
        <w:behaviors>
          <w:behavior w:val="content"/>
        </w:behaviors>
        <w:guid w:val="{EE1C5025-5270-4F0C-8742-F25485358DFD}"/>
      </w:docPartPr>
      <w:docPartBody>
        <w:p w:rsidR="00000000" w:rsidRDefault="00184F6B"/>
      </w:docPartBody>
    </w:docPart>
    <w:docPart>
      <w:docPartPr>
        <w:name w:val="7391D68FE27D46A09B2E3059C82456B2"/>
        <w:category>
          <w:name w:val="General"/>
          <w:gallery w:val="placeholder"/>
        </w:category>
        <w:types>
          <w:type w:val="bbPlcHdr"/>
        </w:types>
        <w:behaviors>
          <w:behavior w:val="content"/>
        </w:behaviors>
        <w:guid w:val="{084D1EDB-E785-4CDF-B6BF-A936FB8BC7CC}"/>
      </w:docPartPr>
      <w:docPartBody>
        <w:p w:rsidR="00000000" w:rsidRDefault="00184F6B"/>
      </w:docPartBody>
    </w:docPart>
    <w:docPart>
      <w:docPartPr>
        <w:name w:val="6CFBD3746918472A9C2D0DBA0C5201C7"/>
        <w:category>
          <w:name w:val="General"/>
          <w:gallery w:val="placeholder"/>
        </w:category>
        <w:types>
          <w:type w:val="bbPlcHdr"/>
        </w:types>
        <w:behaviors>
          <w:behavior w:val="content"/>
        </w:behaviors>
        <w:guid w:val="{15F352B4-DCF1-4FC1-AFA3-43A416CAE729}"/>
      </w:docPartPr>
      <w:docPartBody>
        <w:p w:rsidR="00000000" w:rsidRDefault="00184F6B"/>
      </w:docPartBody>
    </w:docPart>
    <w:docPart>
      <w:docPartPr>
        <w:name w:val="4E5D644A29F5415E9130EAA879066936"/>
        <w:category>
          <w:name w:val="General"/>
          <w:gallery w:val="placeholder"/>
        </w:category>
        <w:types>
          <w:type w:val="bbPlcHdr"/>
        </w:types>
        <w:behaviors>
          <w:behavior w:val="content"/>
        </w:behaviors>
        <w:guid w:val="{EF449EF9-E314-49B2-BA48-B77ED9952C48}"/>
      </w:docPartPr>
      <w:docPartBody>
        <w:p w:rsidR="00000000" w:rsidRDefault="00184F6B"/>
      </w:docPartBody>
    </w:docPart>
    <w:docPart>
      <w:docPartPr>
        <w:name w:val="2C6DE830B5414EE5A332117AC2A8140C"/>
        <w:category>
          <w:name w:val="General"/>
          <w:gallery w:val="placeholder"/>
        </w:category>
        <w:types>
          <w:type w:val="bbPlcHdr"/>
        </w:types>
        <w:behaviors>
          <w:behavior w:val="content"/>
        </w:behaviors>
        <w:guid w:val="{4C35739E-0B18-4EAB-BDAA-5DEE9C57A59F}"/>
      </w:docPartPr>
      <w:docPartBody>
        <w:p w:rsidR="00000000" w:rsidRDefault="00184F6B"/>
      </w:docPartBody>
    </w:docPart>
    <w:docPart>
      <w:docPartPr>
        <w:name w:val="33F81A2BAC18487EA526FC16822D5D6A"/>
        <w:category>
          <w:name w:val="General"/>
          <w:gallery w:val="placeholder"/>
        </w:category>
        <w:types>
          <w:type w:val="bbPlcHdr"/>
        </w:types>
        <w:behaviors>
          <w:behavior w:val="content"/>
        </w:behaviors>
        <w:guid w:val="{B7199BDD-9693-4C1B-A4D7-A7F5E755FA28}"/>
      </w:docPartPr>
      <w:docPartBody>
        <w:p w:rsidR="00000000" w:rsidRDefault="00F6252C" w:rsidP="00F6252C">
          <w:pPr>
            <w:pStyle w:val="33F81A2BAC18487EA526FC16822D5D6A"/>
          </w:pPr>
          <w:r w:rsidRPr="00A30DD1">
            <w:rPr>
              <w:rStyle w:val="PlaceholderText"/>
            </w:rPr>
            <w:t>Click here to enter a date.</w:t>
          </w:r>
        </w:p>
      </w:docPartBody>
    </w:docPart>
    <w:docPart>
      <w:docPartPr>
        <w:name w:val="26149F3C24124BF4B5C62BA04CD73E3F"/>
        <w:category>
          <w:name w:val="General"/>
          <w:gallery w:val="placeholder"/>
        </w:category>
        <w:types>
          <w:type w:val="bbPlcHdr"/>
        </w:types>
        <w:behaviors>
          <w:behavior w:val="content"/>
        </w:behaviors>
        <w:guid w:val="{C882EAA2-B5D0-4F20-8C56-E7BD98BCF8B5}"/>
      </w:docPartPr>
      <w:docPartBody>
        <w:p w:rsidR="00000000" w:rsidRDefault="00184F6B"/>
      </w:docPartBody>
    </w:docPart>
    <w:docPart>
      <w:docPartPr>
        <w:name w:val="D062C2EB6B494E5084D67C37740F7A60"/>
        <w:category>
          <w:name w:val="General"/>
          <w:gallery w:val="placeholder"/>
        </w:category>
        <w:types>
          <w:type w:val="bbPlcHdr"/>
        </w:types>
        <w:behaviors>
          <w:behavior w:val="content"/>
        </w:behaviors>
        <w:guid w:val="{EE7364C5-1494-42DA-BC2E-AA36A80F399E}"/>
      </w:docPartPr>
      <w:docPartBody>
        <w:p w:rsidR="00000000" w:rsidRDefault="00184F6B"/>
      </w:docPartBody>
    </w:docPart>
    <w:docPart>
      <w:docPartPr>
        <w:name w:val="98A87AF40D4D46AF8313EEF6A5A65941"/>
        <w:category>
          <w:name w:val="General"/>
          <w:gallery w:val="placeholder"/>
        </w:category>
        <w:types>
          <w:type w:val="bbPlcHdr"/>
        </w:types>
        <w:behaviors>
          <w:behavior w:val="content"/>
        </w:behaviors>
        <w:guid w:val="{2B8C7E1D-6B23-4CDC-90BC-6FE93477ABEF}"/>
      </w:docPartPr>
      <w:docPartBody>
        <w:p w:rsidR="00000000" w:rsidRDefault="00F6252C" w:rsidP="00F6252C">
          <w:pPr>
            <w:pStyle w:val="98A87AF40D4D46AF8313EEF6A5A65941"/>
          </w:pPr>
          <w:r>
            <w:rPr>
              <w:rFonts w:eastAsia="Times New Roman" w:cs="Times New Roman"/>
              <w:bCs/>
              <w:szCs w:val="24"/>
            </w:rPr>
            <w:t xml:space="preserve"> </w:t>
          </w:r>
        </w:p>
      </w:docPartBody>
    </w:docPart>
    <w:docPart>
      <w:docPartPr>
        <w:name w:val="A3979C5BF4CD41A3A80EA6B3F8012C1D"/>
        <w:category>
          <w:name w:val="General"/>
          <w:gallery w:val="placeholder"/>
        </w:category>
        <w:types>
          <w:type w:val="bbPlcHdr"/>
        </w:types>
        <w:behaviors>
          <w:behavior w:val="content"/>
        </w:behaviors>
        <w:guid w:val="{6343743C-C7CF-4F68-B92B-569B6E30AB2A}"/>
      </w:docPartPr>
      <w:docPartBody>
        <w:p w:rsidR="00000000" w:rsidRDefault="00184F6B"/>
      </w:docPartBody>
    </w:docPart>
    <w:docPart>
      <w:docPartPr>
        <w:name w:val="8E79368F7C8F4A7D987DBA678291E06C"/>
        <w:category>
          <w:name w:val="General"/>
          <w:gallery w:val="placeholder"/>
        </w:category>
        <w:types>
          <w:type w:val="bbPlcHdr"/>
        </w:types>
        <w:behaviors>
          <w:behavior w:val="content"/>
        </w:behaviors>
        <w:guid w:val="{667A831D-15E5-47CF-B831-D535A6ED432E}"/>
      </w:docPartPr>
      <w:docPartBody>
        <w:p w:rsidR="00000000" w:rsidRDefault="00184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4F6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25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5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252C"/>
    <w:rPr>
      <w:rFonts w:ascii="Times New Roman" w:hAnsi="Times New Roman"/>
      <w:sz w:val="24"/>
    </w:rPr>
  </w:style>
  <w:style w:type="paragraph" w:customStyle="1" w:styleId="487D89B4F8B34DB4967D41FE18F7F88D7">
    <w:name w:val="487D89B4F8B34DB4967D41FE18F7F88D7"/>
    <w:rsid w:val="00F6252C"/>
    <w:rPr>
      <w:rFonts w:ascii="Times New Roman" w:hAnsi="Times New Roman"/>
      <w:sz w:val="24"/>
    </w:rPr>
  </w:style>
  <w:style w:type="paragraph" w:customStyle="1" w:styleId="AE2570ED5D764CD7AF9686706F550F4620">
    <w:name w:val="AE2570ED5D764CD7AF9686706F550F4620"/>
    <w:rsid w:val="00F6252C"/>
    <w:pPr>
      <w:tabs>
        <w:tab w:val="center" w:pos="4680"/>
        <w:tab w:val="right" w:pos="9360"/>
      </w:tabs>
      <w:spacing w:after="0" w:line="240" w:lineRule="auto"/>
    </w:pPr>
    <w:rPr>
      <w:rFonts w:ascii="Times New Roman" w:hAnsi="Times New Roman"/>
      <w:sz w:val="24"/>
    </w:rPr>
  </w:style>
  <w:style w:type="paragraph" w:customStyle="1" w:styleId="33F81A2BAC18487EA526FC16822D5D6A">
    <w:name w:val="33F81A2BAC18487EA526FC16822D5D6A"/>
    <w:rsid w:val="00F6252C"/>
  </w:style>
  <w:style w:type="paragraph" w:customStyle="1" w:styleId="98A87AF40D4D46AF8313EEF6A5A65941">
    <w:name w:val="98A87AF40D4D46AF8313EEF6A5A65941"/>
    <w:rsid w:val="00F62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5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252C"/>
    <w:rPr>
      <w:rFonts w:ascii="Times New Roman" w:hAnsi="Times New Roman"/>
      <w:sz w:val="24"/>
    </w:rPr>
  </w:style>
  <w:style w:type="paragraph" w:customStyle="1" w:styleId="487D89B4F8B34DB4967D41FE18F7F88D7">
    <w:name w:val="487D89B4F8B34DB4967D41FE18F7F88D7"/>
    <w:rsid w:val="00F6252C"/>
    <w:rPr>
      <w:rFonts w:ascii="Times New Roman" w:hAnsi="Times New Roman"/>
      <w:sz w:val="24"/>
    </w:rPr>
  </w:style>
  <w:style w:type="paragraph" w:customStyle="1" w:styleId="AE2570ED5D764CD7AF9686706F550F4620">
    <w:name w:val="AE2570ED5D764CD7AF9686706F550F4620"/>
    <w:rsid w:val="00F6252C"/>
    <w:pPr>
      <w:tabs>
        <w:tab w:val="center" w:pos="4680"/>
        <w:tab w:val="right" w:pos="9360"/>
      </w:tabs>
      <w:spacing w:after="0" w:line="240" w:lineRule="auto"/>
    </w:pPr>
    <w:rPr>
      <w:rFonts w:ascii="Times New Roman" w:hAnsi="Times New Roman"/>
      <w:sz w:val="24"/>
    </w:rPr>
  </w:style>
  <w:style w:type="paragraph" w:customStyle="1" w:styleId="33F81A2BAC18487EA526FC16822D5D6A">
    <w:name w:val="33F81A2BAC18487EA526FC16822D5D6A"/>
    <w:rsid w:val="00F6252C"/>
  </w:style>
  <w:style w:type="paragraph" w:customStyle="1" w:styleId="98A87AF40D4D46AF8313EEF6A5A65941">
    <w:name w:val="98A87AF40D4D46AF8313EEF6A5A65941"/>
    <w:rsid w:val="00F62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9EFDFD-4F2C-4B1B-91D1-B797F87F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434</Words>
  <Characters>2475</Characters>
  <Application>Microsoft Office Word</Application>
  <DocSecurity>0</DocSecurity>
  <Lines>20</Lines>
  <Paragraphs>5</Paragraphs>
  <ScaleCrop>false</ScaleCrop>
  <Company>Texas Legislative Council</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2017-05-19T02:37:00Z</cp:lastPrinted>
  <dcterms:created xsi:type="dcterms:W3CDTF">2015-05-29T14:24:00Z</dcterms:created>
  <dcterms:modified xsi:type="dcterms:W3CDTF">2017-05-19T02:41:00Z</dcterms:modified>
</cp:coreProperties>
</file>

<file path=docProps/custom.xml><?xml version="1.0" encoding="utf-8"?>
<op:Properties xmlns:vt="http://schemas.openxmlformats.org/officeDocument/2006/docPropsVTypes" xmlns:op="http://schemas.openxmlformats.org/officeDocument/2006/custom-properties"/>
</file>