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F5" w:rsidRDefault="007564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3544DC605F4FA68DB41DDB533A21A2"/>
          </w:placeholder>
        </w:sdtPr>
        <w:sdtContent>
          <w:r w:rsidRPr="005C2A78">
            <w:rPr>
              <w:rFonts w:cs="Times New Roman"/>
              <w:b/>
              <w:szCs w:val="24"/>
              <w:u w:val="single"/>
            </w:rPr>
            <w:t>BILL ANALYSIS</w:t>
          </w:r>
        </w:sdtContent>
      </w:sdt>
    </w:p>
    <w:p w:rsidR="007564F5" w:rsidRPr="00585C31" w:rsidRDefault="007564F5" w:rsidP="000F1DF9">
      <w:pPr>
        <w:spacing w:after="0" w:line="240" w:lineRule="auto"/>
        <w:rPr>
          <w:rFonts w:cs="Times New Roman"/>
          <w:szCs w:val="24"/>
        </w:rPr>
      </w:pPr>
    </w:p>
    <w:p w:rsidR="007564F5" w:rsidRPr="00585C31" w:rsidRDefault="007564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64F5" w:rsidTr="000F1DF9">
        <w:tc>
          <w:tcPr>
            <w:tcW w:w="2718" w:type="dxa"/>
          </w:tcPr>
          <w:p w:rsidR="007564F5" w:rsidRPr="005C2A78" w:rsidRDefault="007564F5" w:rsidP="006D756B">
            <w:pPr>
              <w:rPr>
                <w:rFonts w:cs="Times New Roman"/>
                <w:szCs w:val="24"/>
              </w:rPr>
            </w:pPr>
            <w:sdt>
              <w:sdtPr>
                <w:rPr>
                  <w:rFonts w:cs="Times New Roman"/>
                  <w:szCs w:val="24"/>
                </w:rPr>
                <w:alias w:val="Agency Title"/>
                <w:tag w:val="AgencyTitleContentControl"/>
                <w:id w:val="1920747753"/>
                <w:lock w:val="sdtContentLocked"/>
                <w:placeholder>
                  <w:docPart w:val="B1BC110D4722458EB18C82D410AD83D1"/>
                </w:placeholder>
              </w:sdtPr>
              <w:sdtEndPr>
                <w:rPr>
                  <w:rFonts w:cstheme="minorBidi"/>
                  <w:szCs w:val="22"/>
                </w:rPr>
              </w:sdtEndPr>
              <w:sdtContent>
                <w:r>
                  <w:rPr>
                    <w:rFonts w:cs="Times New Roman"/>
                    <w:szCs w:val="24"/>
                  </w:rPr>
                  <w:t>Senate Research Center</w:t>
                </w:r>
              </w:sdtContent>
            </w:sdt>
          </w:p>
        </w:tc>
        <w:tc>
          <w:tcPr>
            <w:tcW w:w="6858" w:type="dxa"/>
          </w:tcPr>
          <w:p w:rsidR="007564F5" w:rsidRPr="00FF6471" w:rsidRDefault="007564F5" w:rsidP="000F1DF9">
            <w:pPr>
              <w:jc w:val="right"/>
              <w:rPr>
                <w:rFonts w:cs="Times New Roman"/>
                <w:szCs w:val="24"/>
              </w:rPr>
            </w:pPr>
            <w:sdt>
              <w:sdtPr>
                <w:rPr>
                  <w:rFonts w:cs="Times New Roman"/>
                  <w:szCs w:val="24"/>
                </w:rPr>
                <w:alias w:val="Bill Number"/>
                <w:tag w:val="BillNumberOne"/>
                <w:id w:val="-410784069"/>
                <w:lock w:val="sdtContentLocked"/>
                <w:placeholder>
                  <w:docPart w:val="589DEFE93E7647D5AC79711665D64416"/>
                </w:placeholder>
              </w:sdtPr>
              <w:sdtContent>
                <w:r>
                  <w:rPr>
                    <w:rFonts w:cs="Times New Roman"/>
                    <w:szCs w:val="24"/>
                  </w:rPr>
                  <w:t>H.B. 1507</w:t>
                </w:r>
              </w:sdtContent>
            </w:sdt>
          </w:p>
        </w:tc>
      </w:tr>
      <w:tr w:rsidR="007564F5" w:rsidTr="000F1DF9">
        <w:sdt>
          <w:sdtPr>
            <w:rPr>
              <w:rFonts w:cs="Times New Roman"/>
              <w:szCs w:val="24"/>
            </w:rPr>
            <w:alias w:val="TLCNumber"/>
            <w:tag w:val="TLCNumber"/>
            <w:id w:val="-542600604"/>
            <w:lock w:val="sdtLocked"/>
            <w:placeholder>
              <w:docPart w:val="4636931B5F5744FDA77C25538B239900"/>
            </w:placeholder>
          </w:sdtPr>
          <w:sdtContent>
            <w:tc>
              <w:tcPr>
                <w:tcW w:w="2718" w:type="dxa"/>
              </w:tcPr>
              <w:p w:rsidR="007564F5" w:rsidRPr="000F1DF9" w:rsidRDefault="007564F5" w:rsidP="00C65088">
                <w:pPr>
                  <w:rPr>
                    <w:rFonts w:cs="Times New Roman"/>
                    <w:szCs w:val="24"/>
                  </w:rPr>
                </w:pPr>
                <w:r>
                  <w:rPr>
                    <w:rFonts w:cs="Times New Roman"/>
                    <w:szCs w:val="24"/>
                  </w:rPr>
                  <w:t>85R19607 MAW-D</w:t>
                </w:r>
              </w:p>
            </w:tc>
          </w:sdtContent>
        </w:sdt>
        <w:tc>
          <w:tcPr>
            <w:tcW w:w="6858" w:type="dxa"/>
          </w:tcPr>
          <w:p w:rsidR="007564F5" w:rsidRPr="005C2A78" w:rsidRDefault="007564F5" w:rsidP="006D756B">
            <w:pPr>
              <w:jc w:val="right"/>
              <w:rPr>
                <w:rFonts w:cs="Times New Roman"/>
                <w:szCs w:val="24"/>
              </w:rPr>
            </w:pPr>
            <w:sdt>
              <w:sdtPr>
                <w:rPr>
                  <w:rFonts w:cs="Times New Roman"/>
                  <w:szCs w:val="24"/>
                </w:rPr>
                <w:alias w:val="Author Label"/>
                <w:tag w:val="By"/>
                <w:id w:val="72399597"/>
                <w:lock w:val="sdtLocked"/>
                <w:placeholder>
                  <w:docPart w:val="3A1B2A76F066409ABAF2526B655B05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64ECB3C4E049E494EC1B98E14E0D7E"/>
                </w:placeholder>
              </w:sdtPr>
              <w:sdtContent>
                <w:r>
                  <w:rPr>
                    <w:rFonts w:cs="Times New Roman"/>
                    <w:szCs w:val="24"/>
                  </w:rPr>
                  <w:t>Giddings; Hernandez</w:t>
                </w:r>
              </w:sdtContent>
            </w:sdt>
            <w:sdt>
              <w:sdtPr>
                <w:rPr>
                  <w:rFonts w:cs="Times New Roman"/>
                  <w:szCs w:val="24"/>
                </w:rPr>
                <w:alias w:val="Sponsor"/>
                <w:tag w:val="Sponsor"/>
                <w:id w:val="-2039656131"/>
                <w:lock w:val="sdtContentLocked"/>
                <w:placeholder>
                  <w:docPart w:val="32D0B56FF1B24AC3944184C7FDFE5C9D"/>
                </w:placeholder>
              </w:sdtPr>
              <w:sdtContent>
                <w:r>
                  <w:rPr>
                    <w:rFonts w:cs="Times New Roman"/>
                    <w:szCs w:val="24"/>
                  </w:rPr>
                  <w:t xml:space="preserve"> (West)</w:t>
                </w:r>
              </w:sdtContent>
            </w:sdt>
          </w:p>
        </w:tc>
      </w:tr>
      <w:tr w:rsidR="007564F5" w:rsidTr="000F1DF9">
        <w:tc>
          <w:tcPr>
            <w:tcW w:w="2718" w:type="dxa"/>
          </w:tcPr>
          <w:p w:rsidR="007564F5" w:rsidRPr="00BC7495" w:rsidRDefault="007564F5" w:rsidP="000F1DF9">
            <w:pPr>
              <w:rPr>
                <w:rFonts w:cs="Times New Roman"/>
                <w:szCs w:val="24"/>
              </w:rPr>
            </w:pPr>
          </w:p>
        </w:tc>
        <w:sdt>
          <w:sdtPr>
            <w:rPr>
              <w:rFonts w:cs="Times New Roman"/>
              <w:szCs w:val="24"/>
            </w:rPr>
            <w:alias w:val="Committee"/>
            <w:tag w:val="Committee"/>
            <w:id w:val="1914272295"/>
            <w:lock w:val="sdtContentLocked"/>
            <w:placeholder>
              <w:docPart w:val="280CE5B1372F40EE978D9253340BF6ED"/>
            </w:placeholder>
          </w:sdtPr>
          <w:sdtContent>
            <w:tc>
              <w:tcPr>
                <w:tcW w:w="6858" w:type="dxa"/>
              </w:tcPr>
              <w:p w:rsidR="007564F5" w:rsidRPr="00FF6471" w:rsidRDefault="007564F5" w:rsidP="000F1DF9">
                <w:pPr>
                  <w:jc w:val="right"/>
                  <w:rPr>
                    <w:rFonts w:cs="Times New Roman"/>
                    <w:szCs w:val="24"/>
                  </w:rPr>
                </w:pPr>
                <w:r>
                  <w:rPr>
                    <w:rFonts w:cs="Times New Roman"/>
                    <w:szCs w:val="24"/>
                  </w:rPr>
                  <w:t>Criminal Justice</w:t>
                </w:r>
              </w:p>
            </w:tc>
          </w:sdtContent>
        </w:sdt>
      </w:tr>
      <w:tr w:rsidR="007564F5" w:rsidTr="000F1DF9">
        <w:tc>
          <w:tcPr>
            <w:tcW w:w="2718" w:type="dxa"/>
          </w:tcPr>
          <w:p w:rsidR="007564F5" w:rsidRPr="00BC7495" w:rsidRDefault="007564F5" w:rsidP="000F1DF9">
            <w:pPr>
              <w:rPr>
                <w:rFonts w:cs="Times New Roman"/>
                <w:szCs w:val="24"/>
              </w:rPr>
            </w:pPr>
          </w:p>
        </w:tc>
        <w:sdt>
          <w:sdtPr>
            <w:rPr>
              <w:rFonts w:cs="Times New Roman"/>
              <w:szCs w:val="24"/>
            </w:rPr>
            <w:alias w:val="Date"/>
            <w:tag w:val="DateContentControl"/>
            <w:id w:val="1178081906"/>
            <w:lock w:val="sdtLocked"/>
            <w:placeholder>
              <w:docPart w:val="E1DE7E7D40E94300A51CFD2C2190897B"/>
            </w:placeholder>
            <w:date w:fullDate="2017-05-18T00:00:00Z">
              <w:dateFormat w:val="M/d/yyyy"/>
              <w:lid w:val="en-US"/>
              <w:storeMappedDataAs w:val="dateTime"/>
              <w:calendar w:val="gregorian"/>
            </w:date>
          </w:sdtPr>
          <w:sdtContent>
            <w:tc>
              <w:tcPr>
                <w:tcW w:w="6858" w:type="dxa"/>
              </w:tcPr>
              <w:p w:rsidR="007564F5" w:rsidRPr="00FF6471" w:rsidRDefault="007564F5" w:rsidP="000F1DF9">
                <w:pPr>
                  <w:jc w:val="right"/>
                  <w:rPr>
                    <w:rFonts w:cs="Times New Roman"/>
                    <w:szCs w:val="24"/>
                  </w:rPr>
                </w:pPr>
                <w:r>
                  <w:rPr>
                    <w:rFonts w:cs="Times New Roman"/>
                    <w:szCs w:val="24"/>
                  </w:rPr>
                  <w:t>5/18/2017</w:t>
                </w:r>
              </w:p>
            </w:tc>
          </w:sdtContent>
        </w:sdt>
      </w:tr>
      <w:tr w:rsidR="007564F5" w:rsidTr="000F1DF9">
        <w:tc>
          <w:tcPr>
            <w:tcW w:w="2718" w:type="dxa"/>
          </w:tcPr>
          <w:p w:rsidR="007564F5" w:rsidRPr="00BC7495" w:rsidRDefault="007564F5" w:rsidP="000F1DF9">
            <w:pPr>
              <w:rPr>
                <w:rFonts w:cs="Times New Roman"/>
                <w:szCs w:val="24"/>
              </w:rPr>
            </w:pPr>
          </w:p>
        </w:tc>
        <w:sdt>
          <w:sdtPr>
            <w:rPr>
              <w:rFonts w:cs="Times New Roman"/>
              <w:szCs w:val="24"/>
            </w:rPr>
            <w:alias w:val="BA Version"/>
            <w:tag w:val="BAVersion"/>
            <w:id w:val="-1685590809"/>
            <w:lock w:val="sdtContentLocked"/>
            <w:placeholder>
              <w:docPart w:val="979CFDF0576242C19C1CAB916E786747"/>
            </w:placeholder>
          </w:sdtPr>
          <w:sdtContent>
            <w:tc>
              <w:tcPr>
                <w:tcW w:w="6858" w:type="dxa"/>
              </w:tcPr>
              <w:p w:rsidR="007564F5" w:rsidRPr="00FF6471" w:rsidRDefault="007564F5" w:rsidP="000F1DF9">
                <w:pPr>
                  <w:jc w:val="right"/>
                  <w:rPr>
                    <w:rFonts w:cs="Times New Roman"/>
                    <w:szCs w:val="24"/>
                  </w:rPr>
                </w:pPr>
                <w:r>
                  <w:rPr>
                    <w:rFonts w:cs="Times New Roman"/>
                    <w:szCs w:val="24"/>
                  </w:rPr>
                  <w:t>Engrossed</w:t>
                </w:r>
              </w:p>
            </w:tc>
          </w:sdtContent>
        </w:sdt>
      </w:tr>
    </w:tbl>
    <w:p w:rsidR="007564F5" w:rsidRPr="00FF6471" w:rsidRDefault="007564F5" w:rsidP="000F1DF9">
      <w:pPr>
        <w:spacing w:after="0" w:line="240" w:lineRule="auto"/>
        <w:rPr>
          <w:rFonts w:cs="Times New Roman"/>
          <w:szCs w:val="24"/>
        </w:rPr>
      </w:pPr>
    </w:p>
    <w:p w:rsidR="007564F5" w:rsidRPr="00FF6471" w:rsidRDefault="007564F5" w:rsidP="000F1DF9">
      <w:pPr>
        <w:spacing w:after="0" w:line="240" w:lineRule="auto"/>
        <w:rPr>
          <w:rFonts w:cs="Times New Roman"/>
          <w:szCs w:val="24"/>
        </w:rPr>
      </w:pPr>
    </w:p>
    <w:p w:rsidR="007564F5" w:rsidRPr="00FF6471" w:rsidRDefault="007564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37051B45D9441894ABB8CD9EEC733D"/>
        </w:placeholder>
      </w:sdtPr>
      <w:sdtContent>
        <w:p w:rsidR="007564F5" w:rsidRDefault="007564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17B382966D469D943ED08935061D2B"/>
        </w:placeholder>
      </w:sdtPr>
      <w:sdtContent>
        <w:p w:rsidR="007564F5" w:rsidRDefault="007564F5" w:rsidP="007564F5">
          <w:pPr>
            <w:pStyle w:val="NormalWeb"/>
            <w:spacing w:before="0" w:beforeAutospacing="0" w:after="0" w:afterAutospacing="0"/>
            <w:jc w:val="both"/>
            <w:divId w:val="509830854"/>
            <w:rPr>
              <w:rFonts w:eastAsia="Times New Roman"/>
              <w:bCs/>
            </w:rPr>
          </w:pPr>
        </w:p>
        <w:p w:rsidR="007564F5" w:rsidRDefault="007564F5" w:rsidP="007564F5">
          <w:pPr>
            <w:pStyle w:val="NormalWeb"/>
            <w:spacing w:before="0" w:beforeAutospacing="0" w:after="0" w:afterAutospacing="0"/>
            <w:jc w:val="both"/>
            <w:divId w:val="509830854"/>
            <w:rPr>
              <w:color w:val="000000"/>
            </w:rPr>
          </w:pPr>
          <w:r w:rsidRPr="00F31956">
            <w:rPr>
              <w:color w:val="000000"/>
            </w:rPr>
            <w:t>A little-used provision found in Art</w:t>
          </w:r>
          <w:r>
            <w:rPr>
              <w:color w:val="000000"/>
            </w:rPr>
            <w:t>icle</w:t>
          </w:r>
          <w:r w:rsidRPr="00F31956">
            <w:rPr>
              <w:color w:val="000000"/>
            </w:rPr>
            <w:t xml:space="preserve"> 42A.701 </w:t>
          </w:r>
          <w:r>
            <w:rPr>
              <w:color w:val="000000"/>
            </w:rPr>
            <w:t xml:space="preserve">of the </w:t>
          </w:r>
          <w:r w:rsidRPr="00F31956">
            <w:rPr>
              <w:color w:val="000000"/>
            </w:rPr>
            <w:t xml:space="preserve">Code of Criminal Procedure allows a judge, after successful completion of a portion of a sentence where community supervision has been ordered, to terminate the remaining term of the probation. Under </w:t>
          </w:r>
          <w:r>
            <w:rPr>
              <w:color w:val="000000"/>
            </w:rPr>
            <w:t xml:space="preserve">Subsection </w:t>
          </w:r>
          <w:r w:rsidRPr="00F31956">
            <w:rPr>
              <w:color w:val="000000"/>
            </w:rPr>
            <w:t>(f), a jud</w:t>
          </w:r>
          <w:r>
            <w:rPr>
              <w:color w:val="000000"/>
            </w:rPr>
            <w:t>ge may "</w:t>
          </w:r>
          <w:r w:rsidRPr="00F31956">
            <w:rPr>
              <w:color w:val="000000"/>
            </w:rPr>
            <w:t>set-aside</w:t>
          </w:r>
          <w:r>
            <w:rPr>
              <w:color w:val="000000"/>
            </w:rPr>
            <w:t>"</w:t>
          </w:r>
          <w:r w:rsidRPr="00F31956">
            <w:rPr>
              <w:rFonts w:ascii="Calibri" w:hAnsi="Calibri" w:cs="Calibri"/>
              <w:color w:val="000000"/>
            </w:rPr>
            <w:t></w:t>
          </w:r>
          <w:r w:rsidRPr="00F31956">
            <w:rPr>
              <w:color w:val="000000"/>
            </w:rPr>
            <w:t xml:space="preserve"> the verdict, or allow the defendant to withdraw their plea and dismiss the case. The provisions</w:t>
          </w:r>
          <w:r>
            <w:rPr>
              <w:color w:val="000000"/>
            </w:rPr>
            <w:t>—</w:t>
          </w:r>
          <w:r w:rsidRPr="00F31956">
            <w:rPr>
              <w:color w:val="000000"/>
            </w:rPr>
            <w:t>under what is also known as judicial clemency</w:t>
          </w:r>
          <w:r>
            <w:rPr>
              <w:color w:val="000000"/>
            </w:rPr>
            <w:t>—</w:t>
          </w:r>
          <w:r w:rsidRPr="00F31956">
            <w:rPr>
              <w:color w:val="000000"/>
            </w:rPr>
            <w:t>go on to read that the defendant is to be released from all penalties and disabilities resulting from the offense.</w:t>
          </w:r>
        </w:p>
        <w:p w:rsidR="007564F5" w:rsidRPr="00F31956" w:rsidRDefault="007564F5" w:rsidP="007564F5">
          <w:pPr>
            <w:pStyle w:val="NormalWeb"/>
            <w:spacing w:before="0" w:beforeAutospacing="0" w:after="0" w:afterAutospacing="0"/>
            <w:jc w:val="both"/>
            <w:divId w:val="509830854"/>
            <w:rPr>
              <w:color w:val="000000"/>
            </w:rPr>
          </w:pPr>
        </w:p>
        <w:p w:rsidR="007564F5" w:rsidRDefault="007564F5" w:rsidP="007564F5">
          <w:pPr>
            <w:pStyle w:val="NormalWeb"/>
            <w:spacing w:before="0" w:beforeAutospacing="0" w:after="0" w:afterAutospacing="0"/>
            <w:jc w:val="both"/>
            <w:divId w:val="509830854"/>
            <w:rPr>
              <w:color w:val="000000"/>
            </w:rPr>
          </w:pPr>
          <w:r w:rsidRPr="00F31956">
            <w:rPr>
              <w:color w:val="000000"/>
            </w:rPr>
            <w:t>H</w:t>
          </w:r>
          <w:r>
            <w:rPr>
              <w:color w:val="000000"/>
            </w:rPr>
            <w:t>.</w:t>
          </w:r>
          <w:r w:rsidRPr="00F31956">
            <w:rPr>
              <w:color w:val="000000"/>
            </w:rPr>
            <w:t>B</w:t>
          </w:r>
          <w:r>
            <w:rPr>
              <w:color w:val="000000"/>
            </w:rPr>
            <w:t xml:space="preserve">. </w:t>
          </w:r>
          <w:r w:rsidRPr="00F31956">
            <w:rPr>
              <w:color w:val="000000"/>
            </w:rPr>
            <w:t>1507 would require the court to provide notice to the defendant in writing on a form to be created by the Office of Court Admin</w:t>
          </w:r>
          <w:r>
            <w:rPr>
              <w:color w:val="000000"/>
            </w:rPr>
            <w:t xml:space="preserve">istration (OCA), of the court's ability to set </w:t>
          </w:r>
          <w:r w:rsidRPr="00F31956">
            <w:rPr>
              <w:color w:val="000000"/>
            </w:rPr>
            <w:t>aside the plea or conviction and release the defendant from the consequences associated with the adjudicated offense. The notice to be issued by the court is to be provided before the court accepts a plea from the defendant. OCA is also to create and adopt a standardized form to be used when a defendant is discharged from supervision under this section. H</w:t>
          </w:r>
          <w:r>
            <w:rPr>
              <w:color w:val="000000"/>
            </w:rPr>
            <w:t>.</w:t>
          </w:r>
          <w:r w:rsidRPr="00F31956">
            <w:rPr>
              <w:color w:val="000000"/>
            </w:rPr>
            <w:t>B</w:t>
          </w:r>
          <w:r>
            <w:rPr>
              <w:color w:val="000000"/>
            </w:rPr>
            <w:t xml:space="preserve">. </w:t>
          </w:r>
          <w:r w:rsidRPr="00F31956">
            <w:rPr>
              <w:color w:val="000000"/>
            </w:rPr>
            <w:t>1507 provides specific instructions on language that is to be i</w:t>
          </w:r>
          <w:r>
            <w:rPr>
              <w:color w:val="000000"/>
            </w:rPr>
            <w:t>ncluded in the prescribed form.</w:t>
          </w:r>
        </w:p>
        <w:p w:rsidR="007564F5" w:rsidRPr="00F31956" w:rsidRDefault="007564F5" w:rsidP="007564F5">
          <w:pPr>
            <w:pStyle w:val="NormalWeb"/>
            <w:spacing w:before="0" w:beforeAutospacing="0" w:after="0" w:afterAutospacing="0"/>
            <w:jc w:val="both"/>
            <w:divId w:val="509830854"/>
            <w:rPr>
              <w:color w:val="000000"/>
            </w:rPr>
          </w:pPr>
        </w:p>
        <w:p w:rsidR="007564F5" w:rsidRDefault="007564F5" w:rsidP="007564F5">
          <w:pPr>
            <w:pStyle w:val="NormalWeb"/>
            <w:spacing w:before="0" w:beforeAutospacing="0" w:after="0" w:afterAutospacing="0"/>
            <w:jc w:val="both"/>
            <w:divId w:val="509830854"/>
            <w:rPr>
              <w:color w:val="000000"/>
            </w:rPr>
          </w:pPr>
          <w:r w:rsidRPr="00F31956">
            <w:rPr>
              <w:color w:val="000000"/>
            </w:rPr>
            <w:t>However, H</w:t>
          </w:r>
          <w:r>
            <w:rPr>
              <w:color w:val="000000"/>
            </w:rPr>
            <w:t>.</w:t>
          </w:r>
          <w:r w:rsidRPr="00F31956">
            <w:rPr>
              <w:color w:val="000000"/>
            </w:rPr>
            <w:t>B</w:t>
          </w:r>
          <w:r>
            <w:rPr>
              <w:color w:val="000000"/>
            </w:rPr>
            <w:t xml:space="preserve">. </w:t>
          </w:r>
          <w:r w:rsidRPr="00F31956">
            <w:rPr>
              <w:color w:val="000000"/>
            </w:rPr>
            <w:t>1507 does not expunge the records related to the offense for which the defendant received a set-aside. And under current Texas law, the records of an offense for which the defendant received a set-aside cannot be sealed through an order of nondisclosure, with an exception provided for a single, one-time</w:t>
          </w:r>
          <w:r>
            <w:rPr>
              <w:color w:val="000000"/>
            </w:rPr>
            <w:t>,</w:t>
          </w:r>
          <w:r w:rsidRPr="00F31956">
            <w:rPr>
              <w:color w:val="000000"/>
            </w:rPr>
            <w:t xml:space="preserve"> and eligible offense. Although the charges are dismissed through judicial clemency, they remain available for review of the court in a case should there be a </w:t>
          </w:r>
          <w:r>
            <w:rPr>
              <w:color w:val="000000"/>
            </w:rPr>
            <w:t>conviction for a later offense.</w:t>
          </w:r>
        </w:p>
        <w:p w:rsidR="007564F5" w:rsidRPr="00F31956" w:rsidRDefault="007564F5" w:rsidP="007564F5">
          <w:pPr>
            <w:pStyle w:val="NormalWeb"/>
            <w:spacing w:before="0" w:beforeAutospacing="0" w:after="0" w:afterAutospacing="0"/>
            <w:jc w:val="both"/>
            <w:divId w:val="509830854"/>
            <w:rPr>
              <w:color w:val="000000"/>
            </w:rPr>
          </w:pPr>
        </w:p>
        <w:p w:rsidR="007564F5" w:rsidRDefault="007564F5" w:rsidP="007564F5">
          <w:pPr>
            <w:pStyle w:val="NormalWeb"/>
            <w:spacing w:before="0" w:beforeAutospacing="0" w:after="0" w:afterAutospacing="0"/>
            <w:jc w:val="both"/>
            <w:divId w:val="509830854"/>
            <w:rPr>
              <w:color w:val="000000"/>
            </w:rPr>
          </w:pPr>
          <w:r w:rsidRPr="00F31956">
            <w:rPr>
              <w:color w:val="000000"/>
            </w:rPr>
            <w:t>OCA is charged with adopting the required forms by December 1, 2</w:t>
          </w:r>
          <w:r>
            <w:rPr>
              <w:color w:val="000000"/>
            </w:rPr>
            <w:t>017. H.B. 1507 is not retroactive.</w:t>
          </w:r>
        </w:p>
        <w:p w:rsidR="007564F5" w:rsidRPr="00F31956" w:rsidRDefault="007564F5" w:rsidP="007564F5">
          <w:pPr>
            <w:pStyle w:val="NormalWeb"/>
            <w:spacing w:before="0" w:beforeAutospacing="0" w:after="0" w:afterAutospacing="0"/>
            <w:jc w:val="both"/>
            <w:divId w:val="509830854"/>
            <w:rPr>
              <w:color w:val="000000"/>
            </w:rPr>
          </w:pPr>
        </w:p>
        <w:p w:rsidR="007564F5" w:rsidRDefault="007564F5" w:rsidP="007564F5">
          <w:pPr>
            <w:pStyle w:val="NormalWeb"/>
            <w:numPr>
              <w:ilvl w:val="0"/>
              <w:numId w:val="1"/>
            </w:numPr>
            <w:spacing w:before="0" w:beforeAutospacing="0" w:after="0" w:afterAutospacing="0"/>
            <w:jc w:val="both"/>
            <w:divId w:val="509830854"/>
            <w:rPr>
              <w:color w:val="000000"/>
            </w:rPr>
          </w:pPr>
          <w:r w:rsidRPr="00F31956">
            <w:rPr>
              <w:color w:val="000000"/>
            </w:rPr>
            <w:t>A person who has been convicted of an offense which requires registration as a sex offender under Chapter 62</w:t>
          </w:r>
          <w:r>
            <w:rPr>
              <w:color w:val="000000"/>
            </w:rPr>
            <w:t xml:space="preserve">, </w:t>
          </w:r>
          <w:r w:rsidRPr="00F31956">
            <w:rPr>
              <w:color w:val="000000"/>
            </w:rPr>
            <w:t>C</w:t>
          </w:r>
          <w:r>
            <w:rPr>
              <w:color w:val="000000"/>
            </w:rPr>
            <w:t xml:space="preserve">ode of </w:t>
          </w:r>
          <w:r w:rsidRPr="00F31956">
            <w:rPr>
              <w:color w:val="000000"/>
            </w:rPr>
            <w:t>C</w:t>
          </w:r>
          <w:r>
            <w:rPr>
              <w:color w:val="000000"/>
            </w:rPr>
            <w:t xml:space="preserve">riminal </w:t>
          </w:r>
          <w:r w:rsidRPr="00F31956">
            <w:rPr>
              <w:color w:val="000000"/>
            </w:rPr>
            <w:t>P</w:t>
          </w:r>
          <w:r>
            <w:rPr>
              <w:color w:val="000000"/>
            </w:rPr>
            <w:t>rocedure</w:t>
          </w:r>
          <w:r w:rsidRPr="00F31956">
            <w:rPr>
              <w:color w:val="000000"/>
            </w:rPr>
            <w:t xml:space="preserve">, is not </w:t>
          </w:r>
          <w:r>
            <w:rPr>
              <w:color w:val="000000"/>
            </w:rPr>
            <w:t>eligible for judicial clemency.</w:t>
          </w:r>
        </w:p>
        <w:p w:rsidR="007564F5" w:rsidRPr="00F31956" w:rsidRDefault="007564F5" w:rsidP="007564F5">
          <w:pPr>
            <w:pStyle w:val="NormalWeb"/>
            <w:spacing w:before="0" w:beforeAutospacing="0" w:after="0" w:afterAutospacing="0"/>
            <w:jc w:val="both"/>
            <w:divId w:val="509830854"/>
            <w:rPr>
              <w:color w:val="000000"/>
            </w:rPr>
          </w:pPr>
        </w:p>
        <w:p w:rsidR="007564F5" w:rsidRDefault="007564F5" w:rsidP="007564F5">
          <w:pPr>
            <w:pStyle w:val="NormalWeb"/>
            <w:numPr>
              <w:ilvl w:val="0"/>
              <w:numId w:val="1"/>
            </w:numPr>
            <w:spacing w:before="0" w:beforeAutospacing="0" w:after="0" w:afterAutospacing="0"/>
            <w:jc w:val="both"/>
            <w:divId w:val="509830854"/>
            <w:rPr>
              <w:color w:val="000000"/>
            </w:rPr>
          </w:pPr>
          <w:r w:rsidRPr="00F31956">
            <w:rPr>
              <w:color w:val="000000"/>
            </w:rPr>
            <w:t xml:space="preserve">A person convicted and placed under supervision for certain DWI offenses is not </w:t>
          </w:r>
          <w:r>
            <w:rPr>
              <w:color w:val="000000"/>
            </w:rPr>
            <w:t>eligible for judicial clemency.</w:t>
          </w:r>
        </w:p>
        <w:p w:rsidR="007564F5" w:rsidRPr="00F31956" w:rsidRDefault="007564F5" w:rsidP="007564F5">
          <w:pPr>
            <w:pStyle w:val="NormalWeb"/>
            <w:spacing w:before="0" w:beforeAutospacing="0" w:after="0" w:afterAutospacing="0"/>
            <w:jc w:val="both"/>
            <w:divId w:val="509830854"/>
            <w:rPr>
              <w:color w:val="000000"/>
            </w:rPr>
          </w:pPr>
        </w:p>
        <w:p w:rsidR="007564F5" w:rsidRPr="00F31956" w:rsidRDefault="007564F5" w:rsidP="007564F5">
          <w:pPr>
            <w:pStyle w:val="NormalWeb"/>
            <w:numPr>
              <w:ilvl w:val="0"/>
              <w:numId w:val="1"/>
            </w:numPr>
            <w:spacing w:before="0" w:beforeAutospacing="0" w:after="0" w:afterAutospacing="0"/>
            <w:jc w:val="both"/>
            <w:divId w:val="509830854"/>
            <w:rPr>
              <w:color w:val="000000"/>
            </w:rPr>
          </w:pPr>
          <w:r w:rsidRPr="00F31956">
            <w:rPr>
              <w:color w:val="000000"/>
            </w:rPr>
            <w:t xml:space="preserve">A person who has been convicted of certain violent crimes, also known as 3g offenses, is not eligible for judicial clemency. </w:t>
          </w:r>
        </w:p>
        <w:p w:rsidR="007564F5" w:rsidRPr="00D70925" w:rsidRDefault="007564F5" w:rsidP="007564F5">
          <w:pPr>
            <w:spacing w:after="0" w:line="240" w:lineRule="auto"/>
            <w:jc w:val="both"/>
            <w:rPr>
              <w:rFonts w:eastAsia="Times New Roman" w:cs="Times New Roman"/>
              <w:bCs/>
              <w:szCs w:val="24"/>
            </w:rPr>
          </w:pPr>
        </w:p>
      </w:sdtContent>
    </w:sdt>
    <w:p w:rsidR="007564F5" w:rsidRDefault="007564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1507 </w:t>
      </w:r>
      <w:bookmarkStart w:id="1" w:name="AmendsCurrentLaw"/>
      <w:bookmarkEnd w:id="1"/>
      <w:r>
        <w:rPr>
          <w:rFonts w:cs="Times New Roman"/>
          <w:szCs w:val="24"/>
        </w:rPr>
        <w:t>amends current law relating to the rights of certain defendants who successfully complete a term of community supervision.</w:t>
      </w:r>
    </w:p>
    <w:p w:rsidR="007564F5" w:rsidRPr="00FD5A71" w:rsidRDefault="007564F5" w:rsidP="000F1DF9">
      <w:pPr>
        <w:spacing w:after="0" w:line="240" w:lineRule="auto"/>
        <w:jc w:val="both"/>
        <w:rPr>
          <w:rFonts w:eastAsia="Times New Roman" w:cs="Times New Roman"/>
          <w:szCs w:val="24"/>
        </w:rPr>
      </w:pPr>
    </w:p>
    <w:p w:rsidR="007564F5" w:rsidRPr="005C2A78" w:rsidRDefault="007564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23C0740A464969A78E9DCE2A681F69"/>
          </w:placeholder>
        </w:sdtPr>
        <w:sdtContent>
          <w:r>
            <w:rPr>
              <w:rFonts w:eastAsia="Times New Roman" w:cs="Times New Roman"/>
              <w:b/>
              <w:szCs w:val="24"/>
              <w:u w:val="single"/>
            </w:rPr>
            <w:t>RULEMAKING AUTHORITY</w:t>
          </w:r>
        </w:sdtContent>
      </w:sdt>
    </w:p>
    <w:p w:rsidR="007564F5" w:rsidRPr="006529C4" w:rsidRDefault="007564F5" w:rsidP="00774EC7">
      <w:pPr>
        <w:spacing w:after="0" w:line="240" w:lineRule="auto"/>
        <w:jc w:val="both"/>
        <w:rPr>
          <w:rFonts w:cs="Times New Roman"/>
          <w:szCs w:val="24"/>
        </w:rPr>
      </w:pPr>
    </w:p>
    <w:p w:rsidR="007564F5" w:rsidRPr="006529C4" w:rsidRDefault="007564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64F5" w:rsidRPr="006529C4" w:rsidRDefault="007564F5" w:rsidP="00774EC7">
      <w:pPr>
        <w:spacing w:after="0" w:line="240" w:lineRule="auto"/>
        <w:jc w:val="both"/>
        <w:rPr>
          <w:rFonts w:cs="Times New Roman"/>
          <w:szCs w:val="24"/>
        </w:rPr>
      </w:pPr>
    </w:p>
    <w:p w:rsidR="007564F5" w:rsidRPr="005C2A78" w:rsidRDefault="007564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4E6A0034B24481B674BB2880D09653"/>
          </w:placeholder>
        </w:sdtPr>
        <w:sdtContent>
          <w:r>
            <w:rPr>
              <w:rFonts w:eastAsia="Times New Roman" w:cs="Times New Roman"/>
              <w:b/>
              <w:szCs w:val="24"/>
              <w:u w:val="single"/>
            </w:rPr>
            <w:t>SECTION BY SECTION ANALYSIS</w:t>
          </w:r>
        </w:sdtContent>
      </w:sdt>
    </w:p>
    <w:p w:rsidR="007564F5" w:rsidRPr="005C2A78" w:rsidRDefault="007564F5" w:rsidP="000F1DF9">
      <w:pPr>
        <w:spacing w:after="0" w:line="240" w:lineRule="auto"/>
        <w:jc w:val="both"/>
        <w:rPr>
          <w:rFonts w:eastAsia="Times New Roman" w:cs="Times New Roman"/>
          <w:szCs w:val="24"/>
        </w:rPr>
      </w:pPr>
    </w:p>
    <w:p w:rsidR="007564F5" w:rsidRDefault="007564F5" w:rsidP="00FD5A71">
      <w:pPr>
        <w:spacing w:after="0" w:line="240" w:lineRule="auto"/>
        <w:jc w:val="both"/>
      </w:pPr>
      <w:r>
        <w:rPr>
          <w:rFonts w:eastAsia="Times New Roman" w:cs="Times New Roman"/>
          <w:szCs w:val="24"/>
        </w:rPr>
        <w:t xml:space="preserve">SECTION 1. Amends </w:t>
      </w:r>
      <w:r w:rsidRPr="00FD5A71">
        <w:t>Article 26.13(a), Code of Criminal Procedure, as follows:</w:t>
      </w:r>
    </w:p>
    <w:p w:rsidR="007564F5" w:rsidRPr="00FD5A71" w:rsidRDefault="007564F5" w:rsidP="00FD5A71">
      <w:pPr>
        <w:spacing w:after="0" w:line="240" w:lineRule="auto"/>
        <w:jc w:val="both"/>
        <w:rPr>
          <w:rFonts w:eastAsia="Times New Roman" w:cs="Times New Roman"/>
          <w:szCs w:val="24"/>
        </w:rPr>
      </w:pPr>
    </w:p>
    <w:p w:rsidR="007564F5" w:rsidRDefault="007564F5" w:rsidP="00FD5A71">
      <w:pPr>
        <w:spacing w:after="0" w:line="240" w:lineRule="auto"/>
        <w:ind w:left="720"/>
        <w:jc w:val="both"/>
      </w:pPr>
      <w:r>
        <w:t>(a) Requires the court, p</w:t>
      </w:r>
      <w:r w:rsidRPr="00FD5A71">
        <w:t xml:space="preserve">rior to accepting a plea of guilty or a plea of nolo contendere, </w:t>
      </w:r>
      <w:r>
        <w:t>to</w:t>
      </w:r>
      <w:r w:rsidRPr="00FD5A71">
        <w:t xml:space="preserve"> admonish the defendant of:</w:t>
      </w:r>
    </w:p>
    <w:p w:rsidR="007564F5" w:rsidRDefault="007564F5" w:rsidP="00FD5A71">
      <w:pPr>
        <w:spacing w:after="0" w:line="240" w:lineRule="auto"/>
        <w:ind w:left="720"/>
        <w:jc w:val="both"/>
      </w:pPr>
    </w:p>
    <w:p w:rsidR="007564F5" w:rsidRDefault="007564F5" w:rsidP="00FD5A71">
      <w:pPr>
        <w:spacing w:after="0" w:line="240" w:lineRule="auto"/>
        <w:ind w:left="1440"/>
        <w:jc w:val="both"/>
      </w:pPr>
      <w:r>
        <w:t xml:space="preserve">(1) through (3) makes no changes to these subdivisions; </w:t>
      </w:r>
    </w:p>
    <w:p w:rsidR="007564F5" w:rsidRDefault="007564F5" w:rsidP="00FD5A71">
      <w:pPr>
        <w:spacing w:after="0" w:line="240" w:lineRule="auto"/>
        <w:ind w:left="1440"/>
        <w:jc w:val="both"/>
      </w:pPr>
    </w:p>
    <w:p w:rsidR="007564F5" w:rsidRDefault="007564F5" w:rsidP="00FD5A71">
      <w:pPr>
        <w:spacing w:after="0" w:line="240" w:lineRule="auto"/>
        <w:ind w:left="1440"/>
        <w:jc w:val="both"/>
      </w:pPr>
      <w:r>
        <w:t xml:space="preserve">(4) and (5) makes nonsubstantive changes to these subdivisions; and </w:t>
      </w:r>
    </w:p>
    <w:p w:rsidR="007564F5" w:rsidRDefault="007564F5" w:rsidP="00FD5A71">
      <w:pPr>
        <w:spacing w:after="0" w:line="240" w:lineRule="auto"/>
        <w:ind w:left="1440"/>
        <w:jc w:val="both"/>
      </w:pPr>
    </w:p>
    <w:p w:rsidR="007564F5" w:rsidRDefault="007564F5" w:rsidP="00FD5A71">
      <w:pPr>
        <w:spacing w:after="0" w:line="240" w:lineRule="auto"/>
        <w:ind w:left="1440"/>
        <w:jc w:val="both"/>
      </w:pPr>
      <w:r>
        <w:t>(6</w:t>
      </w:r>
      <w:r w:rsidRPr="00FD5A71">
        <w:t xml:space="preserve">)  the fact that if the defendant is placed on community supervision, after satisfactorily fulfilling the conditions of community supervision and on expiration of the period of community supervision, the court is authorized to release the defendant from the penalties and disabilities resulting from the offense as provided by Article 42A.701(f) </w:t>
      </w:r>
      <w:r>
        <w:t>(relating to the authority of the judge to set aside the verdict or permit the defendant to withdraw the defendant's plea in certain situations)</w:t>
      </w:r>
      <w:r w:rsidRPr="00FD5A71">
        <w:t>.</w:t>
      </w:r>
    </w:p>
    <w:p w:rsidR="007564F5" w:rsidRPr="00FD5A71" w:rsidRDefault="007564F5" w:rsidP="00FD5A71">
      <w:pPr>
        <w:spacing w:after="0" w:line="240" w:lineRule="auto"/>
        <w:ind w:left="720"/>
        <w:jc w:val="both"/>
      </w:pPr>
    </w:p>
    <w:p w:rsidR="007564F5" w:rsidRDefault="007564F5" w:rsidP="00FD5A7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FD5A71">
        <w:t>Subchapter B, Chapter 42A, Code of Criminal Procedure, by adding Article 42A.058</w:t>
      </w:r>
      <w:r>
        <w:t xml:space="preserve">, </w:t>
      </w:r>
      <w:r w:rsidRPr="00FD5A71">
        <w:t>as follows:</w:t>
      </w:r>
    </w:p>
    <w:p w:rsidR="007564F5" w:rsidRPr="00FD5A71" w:rsidRDefault="007564F5" w:rsidP="00FD5A71">
      <w:pPr>
        <w:spacing w:after="0" w:line="240" w:lineRule="auto"/>
        <w:jc w:val="both"/>
        <w:rPr>
          <w:rFonts w:eastAsia="Times New Roman" w:cs="Times New Roman"/>
          <w:szCs w:val="24"/>
        </w:rPr>
      </w:pPr>
    </w:p>
    <w:p w:rsidR="007564F5" w:rsidRDefault="007564F5" w:rsidP="00FD5A71">
      <w:pPr>
        <w:spacing w:after="0" w:line="240" w:lineRule="auto"/>
        <w:ind w:left="720"/>
        <w:jc w:val="both"/>
      </w:pPr>
      <w:r w:rsidRPr="00FD5A71">
        <w:t>Art. </w:t>
      </w:r>
      <w:bookmarkStart w:id="2" w:name="#CR42a.058"/>
      <w:r w:rsidRPr="00FD5A71">
        <w:t>42A.058</w:t>
      </w:r>
      <w:bookmarkEnd w:id="2"/>
      <w:r>
        <w:t>.</w:t>
      </w:r>
      <w:r w:rsidRPr="00FD5A71">
        <w:t xml:space="preserve"> INFORMATION PROVIDED TO DEFENDANT PLACED ON COMMUNITY SUPERVISION. </w:t>
      </w:r>
      <w:r>
        <w:t>Requires a</w:t>
      </w:r>
      <w:r w:rsidRPr="00FD5A71">
        <w:t xml:space="preserve"> judge placing a defendant on community supervision </w:t>
      </w:r>
      <w:r>
        <w:t>to</w:t>
      </w:r>
      <w:r w:rsidRPr="00FD5A71">
        <w:t xml:space="preserve"> inform the defendant in writing and on a form prescribed by </w:t>
      </w:r>
      <w:r>
        <w:t>t</w:t>
      </w:r>
      <w:r w:rsidRPr="00FD5A71">
        <w:t xml:space="preserve">he Office of Court Administration of the Texas Judicial System </w:t>
      </w:r>
      <w:r>
        <w:t xml:space="preserve">(OCA) </w:t>
      </w:r>
      <w:r w:rsidRPr="00FD5A71">
        <w:t>that, after satisfactorily fulfilling the conditions of community supervision and on expiration of the period of community supervision, the judge is authorized to release the defendant from the penalties and disabilities resulting from the offense as provided by Article 42A.701(f)</w:t>
      </w:r>
      <w:r>
        <w:t>.</w:t>
      </w:r>
    </w:p>
    <w:p w:rsidR="007564F5" w:rsidRPr="005C2A78" w:rsidRDefault="007564F5" w:rsidP="000F1DF9">
      <w:pPr>
        <w:spacing w:after="0" w:line="240" w:lineRule="auto"/>
        <w:jc w:val="both"/>
        <w:rPr>
          <w:rFonts w:eastAsia="Times New Roman" w:cs="Times New Roman"/>
          <w:szCs w:val="24"/>
        </w:rPr>
      </w:pPr>
    </w:p>
    <w:p w:rsidR="007564F5" w:rsidRDefault="007564F5" w:rsidP="00FD5A71">
      <w:pPr>
        <w:spacing w:after="0" w:line="240" w:lineRule="auto"/>
        <w:jc w:val="both"/>
      </w:pPr>
      <w:r>
        <w:rPr>
          <w:rFonts w:eastAsia="Times New Roman" w:cs="Times New Roman"/>
          <w:szCs w:val="24"/>
        </w:rPr>
        <w:t xml:space="preserve">SECTION 3. Amends </w:t>
      </w:r>
      <w:r w:rsidRPr="00FD5A71">
        <w:t>Article 42A.701, Code of Criminal Procedure, by add</w:t>
      </w:r>
      <w:r>
        <w:t xml:space="preserve">ing Subsections (f-1) and (f-2), </w:t>
      </w:r>
      <w:r w:rsidRPr="00FD5A71">
        <w:t>as follows:</w:t>
      </w:r>
    </w:p>
    <w:p w:rsidR="007564F5" w:rsidRPr="00FD5A71" w:rsidRDefault="007564F5" w:rsidP="00FD5A71">
      <w:pPr>
        <w:spacing w:after="0" w:line="240" w:lineRule="auto"/>
        <w:jc w:val="both"/>
        <w:rPr>
          <w:rFonts w:eastAsia="Times New Roman" w:cs="Times New Roman"/>
          <w:szCs w:val="24"/>
        </w:rPr>
      </w:pPr>
    </w:p>
    <w:p w:rsidR="007564F5" w:rsidRDefault="007564F5" w:rsidP="00FD5A71">
      <w:pPr>
        <w:spacing w:after="0" w:line="240" w:lineRule="auto"/>
        <w:ind w:left="720"/>
        <w:jc w:val="both"/>
      </w:pPr>
      <w:r>
        <w:t xml:space="preserve">(f-1) Requires OCA to </w:t>
      </w:r>
      <w:r w:rsidRPr="00FD5A71">
        <w:t>adopt a standardized form for use in discharging a</w:t>
      </w:r>
      <w:r>
        <w:t xml:space="preserve"> defendant under this article. Requires a</w:t>
      </w:r>
      <w:r w:rsidRPr="00FD5A71">
        <w:t xml:space="preserve"> judge discharging </w:t>
      </w:r>
      <w:r>
        <w:t xml:space="preserve">a defendant under this article to </w:t>
      </w:r>
      <w:r w:rsidRPr="00FD5A71">
        <w:t xml:space="preserve">use the form adopted under this subsection. </w:t>
      </w:r>
      <w:r>
        <w:t>Requires that t</w:t>
      </w:r>
      <w:r w:rsidRPr="00FD5A71">
        <w:t xml:space="preserve">he form provide for the judge to: </w:t>
      </w:r>
    </w:p>
    <w:p w:rsidR="007564F5" w:rsidRPr="00FD5A71" w:rsidRDefault="007564F5" w:rsidP="00FD5A71">
      <w:pPr>
        <w:spacing w:after="0" w:line="240" w:lineRule="auto"/>
        <w:ind w:left="720"/>
        <w:jc w:val="both"/>
      </w:pPr>
    </w:p>
    <w:p w:rsidR="007564F5" w:rsidRDefault="007564F5" w:rsidP="00FD5A71">
      <w:pPr>
        <w:spacing w:after="0" w:line="240" w:lineRule="auto"/>
        <w:ind w:left="1440"/>
        <w:jc w:val="both"/>
      </w:pPr>
      <w:r w:rsidRPr="00FD5A71">
        <w:t xml:space="preserve">(1)  discharge the defendant; or </w:t>
      </w:r>
    </w:p>
    <w:p w:rsidR="007564F5" w:rsidRPr="00FD5A71" w:rsidRDefault="007564F5" w:rsidP="00FD5A71">
      <w:pPr>
        <w:spacing w:after="0" w:line="240" w:lineRule="auto"/>
        <w:ind w:left="1440"/>
        <w:jc w:val="both"/>
      </w:pPr>
    </w:p>
    <w:p w:rsidR="007564F5" w:rsidRDefault="007564F5" w:rsidP="00FD5A71">
      <w:pPr>
        <w:spacing w:after="0" w:line="240" w:lineRule="auto"/>
        <w:ind w:left="1440"/>
        <w:jc w:val="both"/>
      </w:pPr>
      <w:r w:rsidRPr="00FD5A71">
        <w:t xml:space="preserve">(2)  discharge the defendant, set aside the verdict or permit the defendant to withdraw the defendant's plea, and dismiss the accusation, complaint, information, or indictment against the defendant. </w:t>
      </w:r>
    </w:p>
    <w:p w:rsidR="007564F5" w:rsidRPr="00FD5A71" w:rsidRDefault="007564F5" w:rsidP="00FD5A71">
      <w:pPr>
        <w:spacing w:after="0" w:line="240" w:lineRule="auto"/>
        <w:ind w:left="720"/>
        <w:jc w:val="both"/>
      </w:pPr>
    </w:p>
    <w:p w:rsidR="007564F5" w:rsidRPr="00FD5A71" w:rsidRDefault="007564F5" w:rsidP="00FD5A71">
      <w:pPr>
        <w:spacing w:after="0" w:line="240" w:lineRule="auto"/>
        <w:ind w:left="720"/>
        <w:jc w:val="both"/>
      </w:pPr>
      <w:r>
        <w:t>(f-2) Requires that t</w:t>
      </w:r>
      <w:r w:rsidRPr="00FD5A71">
        <w:t>he form adopted under Subsection (f-1) state that a defendant who receives a discharge described by Subsection (f-1)(2) is released from the penalties and disabilities resulting from the offense as provided by Subsection (f)</w:t>
      </w:r>
      <w:r>
        <w:t>.</w:t>
      </w:r>
    </w:p>
    <w:p w:rsidR="007564F5" w:rsidRPr="006529C4" w:rsidRDefault="007564F5" w:rsidP="00774EC7">
      <w:pPr>
        <w:spacing w:after="0" w:line="240" w:lineRule="auto"/>
        <w:jc w:val="both"/>
        <w:rPr>
          <w:rFonts w:cs="Times New Roman"/>
          <w:szCs w:val="24"/>
        </w:rPr>
      </w:pPr>
    </w:p>
    <w:p w:rsidR="007564F5" w:rsidRDefault="007564F5" w:rsidP="00FD5A71">
      <w:pPr>
        <w:spacing w:after="0" w:line="240" w:lineRule="auto"/>
        <w:jc w:val="both"/>
      </w:pPr>
      <w:r>
        <w:t>SECTION 4. (a) Requires OCA, n</w:t>
      </w:r>
      <w:r w:rsidRPr="00FD5A71">
        <w:t xml:space="preserve">ot later than December 1, 2017, </w:t>
      </w:r>
      <w:r>
        <w:t>to</w:t>
      </w:r>
      <w:r w:rsidRPr="00FD5A71">
        <w:t xml:space="preserve"> adopt the forms required by Articles 42A.058 and 42A.701(f-1), Code of Criminal Procedure, as added by this Act.</w:t>
      </w:r>
    </w:p>
    <w:p w:rsidR="007564F5" w:rsidRPr="00FD5A71" w:rsidRDefault="007564F5" w:rsidP="00FD5A71">
      <w:pPr>
        <w:spacing w:after="0" w:line="240" w:lineRule="auto"/>
        <w:ind w:left="720"/>
        <w:jc w:val="both"/>
      </w:pPr>
    </w:p>
    <w:p w:rsidR="007564F5" w:rsidRDefault="007564F5" w:rsidP="00FD5A71">
      <w:pPr>
        <w:spacing w:after="0" w:line="240" w:lineRule="auto"/>
        <w:ind w:left="720"/>
        <w:jc w:val="both"/>
      </w:pPr>
      <w:r>
        <w:t xml:space="preserve">(b) Provides that </w:t>
      </w:r>
      <w:r w:rsidRPr="00FD5A71">
        <w:t>Article 26.13(a), Code of Criminal Procedure, as amended by this Act, applies only to a plea of guilty or a plea of nolo contendere accepted by a court on or after January 1, 2018, regardless of whether the offense for which the plea was submitted was committed before, on, or after that date.</w:t>
      </w:r>
    </w:p>
    <w:p w:rsidR="007564F5" w:rsidRPr="00FD5A71" w:rsidRDefault="007564F5" w:rsidP="00FD5A71">
      <w:pPr>
        <w:spacing w:after="0" w:line="240" w:lineRule="auto"/>
        <w:ind w:left="720"/>
        <w:jc w:val="both"/>
      </w:pPr>
    </w:p>
    <w:p w:rsidR="007564F5" w:rsidRDefault="007564F5" w:rsidP="00FD5A71">
      <w:pPr>
        <w:spacing w:after="0" w:line="240" w:lineRule="auto"/>
        <w:ind w:left="720"/>
        <w:jc w:val="both"/>
      </w:pPr>
      <w:r w:rsidRPr="00FD5A71">
        <w:t>(c) </w:t>
      </w:r>
      <w:r>
        <w:t xml:space="preserve">Provides that </w:t>
      </w:r>
      <w:r w:rsidRPr="00FD5A71">
        <w:t>Article 42A.058, Code of Criminal Procedure, as added by this Act, applies only to a defendant placed on community supervision on or after January 1, 2018, regardless of whether the offense for which the defendant was placed on community supervision was committed before, on, or after that date.</w:t>
      </w:r>
    </w:p>
    <w:p w:rsidR="007564F5" w:rsidRPr="00FD5A71" w:rsidRDefault="007564F5" w:rsidP="00FD5A71">
      <w:pPr>
        <w:spacing w:after="0" w:line="240" w:lineRule="auto"/>
        <w:ind w:left="720"/>
        <w:jc w:val="both"/>
      </w:pPr>
    </w:p>
    <w:p w:rsidR="007564F5" w:rsidRDefault="007564F5" w:rsidP="00FD5A71">
      <w:pPr>
        <w:spacing w:after="0" w:line="240" w:lineRule="auto"/>
        <w:ind w:left="720"/>
        <w:jc w:val="both"/>
      </w:pPr>
      <w:r>
        <w:t xml:space="preserve">(d) Makes application of </w:t>
      </w:r>
      <w:r w:rsidRPr="00FD5A71">
        <w:t xml:space="preserve">Articles 42A.701(f-1) and (f-2), Code of Criminal Procedure, as added by this Act, </w:t>
      </w:r>
      <w:r>
        <w:t xml:space="preserve">prospective to </w:t>
      </w:r>
      <w:r w:rsidRPr="00FD5A71">
        <w:t>January 1, 2018.</w:t>
      </w:r>
    </w:p>
    <w:p w:rsidR="007564F5" w:rsidRDefault="007564F5" w:rsidP="00774EC7">
      <w:pPr>
        <w:spacing w:after="0" w:line="240" w:lineRule="auto"/>
        <w:jc w:val="both"/>
      </w:pPr>
    </w:p>
    <w:p w:rsidR="007564F5" w:rsidRPr="006529C4" w:rsidRDefault="007564F5" w:rsidP="00774EC7">
      <w:pPr>
        <w:spacing w:after="0" w:line="240" w:lineRule="auto"/>
        <w:jc w:val="both"/>
      </w:pPr>
      <w:r>
        <w:t xml:space="preserve">SECTION 5. Effective date: September 1, 2017. </w:t>
      </w:r>
    </w:p>
    <w:sectPr w:rsidR="007564F5"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5A" w:rsidRDefault="0093625A" w:rsidP="000F1DF9">
      <w:pPr>
        <w:spacing w:after="0" w:line="240" w:lineRule="auto"/>
      </w:pPr>
      <w:r>
        <w:separator/>
      </w:r>
    </w:p>
  </w:endnote>
  <w:endnote w:type="continuationSeparator" w:id="0">
    <w:p w:rsidR="0093625A" w:rsidRDefault="009362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62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64F5">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64F5">
                <w:rPr>
                  <w:sz w:val="20"/>
                  <w:szCs w:val="20"/>
                </w:rPr>
                <w:t>H.B. 1507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64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62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64F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64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5A" w:rsidRDefault="0093625A" w:rsidP="000F1DF9">
      <w:pPr>
        <w:spacing w:after="0" w:line="240" w:lineRule="auto"/>
      </w:pPr>
      <w:r>
        <w:separator/>
      </w:r>
    </w:p>
  </w:footnote>
  <w:footnote w:type="continuationSeparator" w:id="0">
    <w:p w:rsidR="0093625A" w:rsidRDefault="0093625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0506"/>
    <w:multiLevelType w:val="hybridMultilevel"/>
    <w:tmpl w:val="E54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4F5"/>
    <w:rsid w:val="00774EC7"/>
    <w:rsid w:val="00833061"/>
    <w:rsid w:val="008A6859"/>
    <w:rsid w:val="0093341F"/>
    <w:rsid w:val="0093625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4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4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7671" w:rsidP="006376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3544DC605F4FA68DB41DDB533A21A2"/>
        <w:category>
          <w:name w:val="General"/>
          <w:gallery w:val="placeholder"/>
        </w:category>
        <w:types>
          <w:type w:val="bbPlcHdr"/>
        </w:types>
        <w:behaviors>
          <w:behavior w:val="content"/>
        </w:behaviors>
        <w:guid w:val="{C6B0FFD2-C293-4759-87E3-5E52B3695E07}"/>
      </w:docPartPr>
      <w:docPartBody>
        <w:p w:rsidR="00000000" w:rsidRDefault="00366D91"/>
      </w:docPartBody>
    </w:docPart>
    <w:docPart>
      <w:docPartPr>
        <w:name w:val="B1BC110D4722458EB18C82D410AD83D1"/>
        <w:category>
          <w:name w:val="General"/>
          <w:gallery w:val="placeholder"/>
        </w:category>
        <w:types>
          <w:type w:val="bbPlcHdr"/>
        </w:types>
        <w:behaviors>
          <w:behavior w:val="content"/>
        </w:behaviors>
        <w:guid w:val="{2B5336B3-E1E4-4139-AA5F-2BFC1D094086}"/>
      </w:docPartPr>
      <w:docPartBody>
        <w:p w:rsidR="00000000" w:rsidRDefault="00366D91"/>
      </w:docPartBody>
    </w:docPart>
    <w:docPart>
      <w:docPartPr>
        <w:name w:val="589DEFE93E7647D5AC79711665D64416"/>
        <w:category>
          <w:name w:val="General"/>
          <w:gallery w:val="placeholder"/>
        </w:category>
        <w:types>
          <w:type w:val="bbPlcHdr"/>
        </w:types>
        <w:behaviors>
          <w:behavior w:val="content"/>
        </w:behaviors>
        <w:guid w:val="{C4C624EB-EC5B-4ADB-90D0-BF9A79F3E2C5}"/>
      </w:docPartPr>
      <w:docPartBody>
        <w:p w:rsidR="00000000" w:rsidRDefault="00366D91"/>
      </w:docPartBody>
    </w:docPart>
    <w:docPart>
      <w:docPartPr>
        <w:name w:val="4636931B5F5744FDA77C25538B239900"/>
        <w:category>
          <w:name w:val="General"/>
          <w:gallery w:val="placeholder"/>
        </w:category>
        <w:types>
          <w:type w:val="bbPlcHdr"/>
        </w:types>
        <w:behaviors>
          <w:behavior w:val="content"/>
        </w:behaviors>
        <w:guid w:val="{2BCFAEB0-3D59-42FB-89E9-073193A5914F}"/>
      </w:docPartPr>
      <w:docPartBody>
        <w:p w:rsidR="00000000" w:rsidRDefault="00366D91"/>
      </w:docPartBody>
    </w:docPart>
    <w:docPart>
      <w:docPartPr>
        <w:name w:val="3A1B2A76F066409ABAF2526B655B058A"/>
        <w:category>
          <w:name w:val="General"/>
          <w:gallery w:val="placeholder"/>
        </w:category>
        <w:types>
          <w:type w:val="bbPlcHdr"/>
        </w:types>
        <w:behaviors>
          <w:behavior w:val="content"/>
        </w:behaviors>
        <w:guid w:val="{CBA9406C-C50B-4310-B12A-8C3EB2670815}"/>
      </w:docPartPr>
      <w:docPartBody>
        <w:p w:rsidR="00000000" w:rsidRDefault="00366D91"/>
      </w:docPartBody>
    </w:docPart>
    <w:docPart>
      <w:docPartPr>
        <w:name w:val="EA64ECB3C4E049E494EC1B98E14E0D7E"/>
        <w:category>
          <w:name w:val="General"/>
          <w:gallery w:val="placeholder"/>
        </w:category>
        <w:types>
          <w:type w:val="bbPlcHdr"/>
        </w:types>
        <w:behaviors>
          <w:behavior w:val="content"/>
        </w:behaviors>
        <w:guid w:val="{5C2BFEA5-8A8B-4F28-A779-DEB5B3DAD1BA}"/>
      </w:docPartPr>
      <w:docPartBody>
        <w:p w:rsidR="00000000" w:rsidRDefault="00366D91"/>
      </w:docPartBody>
    </w:docPart>
    <w:docPart>
      <w:docPartPr>
        <w:name w:val="32D0B56FF1B24AC3944184C7FDFE5C9D"/>
        <w:category>
          <w:name w:val="General"/>
          <w:gallery w:val="placeholder"/>
        </w:category>
        <w:types>
          <w:type w:val="bbPlcHdr"/>
        </w:types>
        <w:behaviors>
          <w:behavior w:val="content"/>
        </w:behaviors>
        <w:guid w:val="{99534852-19BD-47BA-8E81-B355A638FE6B}"/>
      </w:docPartPr>
      <w:docPartBody>
        <w:p w:rsidR="00000000" w:rsidRDefault="00366D91"/>
      </w:docPartBody>
    </w:docPart>
    <w:docPart>
      <w:docPartPr>
        <w:name w:val="280CE5B1372F40EE978D9253340BF6ED"/>
        <w:category>
          <w:name w:val="General"/>
          <w:gallery w:val="placeholder"/>
        </w:category>
        <w:types>
          <w:type w:val="bbPlcHdr"/>
        </w:types>
        <w:behaviors>
          <w:behavior w:val="content"/>
        </w:behaviors>
        <w:guid w:val="{7BCD4317-D3A5-461D-AB64-8D42D937A85F}"/>
      </w:docPartPr>
      <w:docPartBody>
        <w:p w:rsidR="00000000" w:rsidRDefault="00366D91"/>
      </w:docPartBody>
    </w:docPart>
    <w:docPart>
      <w:docPartPr>
        <w:name w:val="E1DE7E7D40E94300A51CFD2C2190897B"/>
        <w:category>
          <w:name w:val="General"/>
          <w:gallery w:val="placeholder"/>
        </w:category>
        <w:types>
          <w:type w:val="bbPlcHdr"/>
        </w:types>
        <w:behaviors>
          <w:behavior w:val="content"/>
        </w:behaviors>
        <w:guid w:val="{CFBEF458-9DB3-4139-B050-69721402F68E}"/>
      </w:docPartPr>
      <w:docPartBody>
        <w:p w:rsidR="00000000" w:rsidRDefault="00637671" w:rsidP="00637671">
          <w:pPr>
            <w:pStyle w:val="E1DE7E7D40E94300A51CFD2C2190897B"/>
          </w:pPr>
          <w:r w:rsidRPr="00A30DD1">
            <w:rPr>
              <w:rStyle w:val="PlaceholderText"/>
            </w:rPr>
            <w:t>Click here to enter a date.</w:t>
          </w:r>
        </w:p>
      </w:docPartBody>
    </w:docPart>
    <w:docPart>
      <w:docPartPr>
        <w:name w:val="979CFDF0576242C19C1CAB916E786747"/>
        <w:category>
          <w:name w:val="General"/>
          <w:gallery w:val="placeholder"/>
        </w:category>
        <w:types>
          <w:type w:val="bbPlcHdr"/>
        </w:types>
        <w:behaviors>
          <w:behavior w:val="content"/>
        </w:behaviors>
        <w:guid w:val="{639E7323-BCC3-4C28-A108-EF2D322DFE7C}"/>
      </w:docPartPr>
      <w:docPartBody>
        <w:p w:rsidR="00000000" w:rsidRDefault="00366D91"/>
      </w:docPartBody>
    </w:docPart>
    <w:docPart>
      <w:docPartPr>
        <w:name w:val="8E37051B45D9441894ABB8CD9EEC733D"/>
        <w:category>
          <w:name w:val="General"/>
          <w:gallery w:val="placeholder"/>
        </w:category>
        <w:types>
          <w:type w:val="bbPlcHdr"/>
        </w:types>
        <w:behaviors>
          <w:behavior w:val="content"/>
        </w:behaviors>
        <w:guid w:val="{A437DE2B-D670-4310-A07A-21E64B67DDE8}"/>
      </w:docPartPr>
      <w:docPartBody>
        <w:p w:rsidR="00000000" w:rsidRDefault="00366D91"/>
      </w:docPartBody>
    </w:docPart>
    <w:docPart>
      <w:docPartPr>
        <w:name w:val="9317B382966D469D943ED08935061D2B"/>
        <w:category>
          <w:name w:val="General"/>
          <w:gallery w:val="placeholder"/>
        </w:category>
        <w:types>
          <w:type w:val="bbPlcHdr"/>
        </w:types>
        <w:behaviors>
          <w:behavior w:val="content"/>
        </w:behaviors>
        <w:guid w:val="{F768942C-F72A-4A6B-A860-4F0BD12C403C}"/>
      </w:docPartPr>
      <w:docPartBody>
        <w:p w:rsidR="00000000" w:rsidRDefault="00637671" w:rsidP="00637671">
          <w:pPr>
            <w:pStyle w:val="9317B382966D469D943ED08935061D2B"/>
          </w:pPr>
          <w:r>
            <w:rPr>
              <w:rFonts w:eastAsia="Times New Roman" w:cs="Times New Roman"/>
              <w:bCs/>
              <w:szCs w:val="24"/>
            </w:rPr>
            <w:t xml:space="preserve"> </w:t>
          </w:r>
        </w:p>
      </w:docPartBody>
    </w:docPart>
    <w:docPart>
      <w:docPartPr>
        <w:name w:val="6C23C0740A464969A78E9DCE2A681F69"/>
        <w:category>
          <w:name w:val="General"/>
          <w:gallery w:val="placeholder"/>
        </w:category>
        <w:types>
          <w:type w:val="bbPlcHdr"/>
        </w:types>
        <w:behaviors>
          <w:behavior w:val="content"/>
        </w:behaviors>
        <w:guid w:val="{57D0A430-5742-4AD3-8B1D-C9943088A9EE}"/>
      </w:docPartPr>
      <w:docPartBody>
        <w:p w:rsidR="00000000" w:rsidRDefault="00366D91"/>
      </w:docPartBody>
    </w:docPart>
    <w:docPart>
      <w:docPartPr>
        <w:name w:val="A74E6A0034B24481B674BB2880D09653"/>
        <w:category>
          <w:name w:val="General"/>
          <w:gallery w:val="placeholder"/>
        </w:category>
        <w:types>
          <w:type w:val="bbPlcHdr"/>
        </w:types>
        <w:behaviors>
          <w:behavior w:val="content"/>
        </w:behaviors>
        <w:guid w:val="{B8B8B3D0-B108-4FD8-BFD4-FC86925F8DE5}"/>
      </w:docPartPr>
      <w:docPartBody>
        <w:p w:rsidR="00000000" w:rsidRDefault="00366D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D91"/>
    <w:rsid w:val="004816E8"/>
    <w:rsid w:val="00493D6D"/>
    <w:rsid w:val="00576003"/>
    <w:rsid w:val="005B408E"/>
    <w:rsid w:val="005D31F2"/>
    <w:rsid w:val="00635291"/>
    <w:rsid w:val="0063767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6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7671"/>
    <w:rPr>
      <w:rFonts w:ascii="Times New Roman" w:hAnsi="Times New Roman"/>
      <w:sz w:val="24"/>
    </w:rPr>
  </w:style>
  <w:style w:type="paragraph" w:customStyle="1" w:styleId="487D89B4F8B34DB4967D41FE18F7F88D7">
    <w:name w:val="487D89B4F8B34DB4967D41FE18F7F88D7"/>
    <w:rsid w:val="00637671"/>
    <w:rPr>
      <w:rFonts w:ascii="Times New Roman" w:hAnsi="Times New Roman"/>
      <w:sz w:val="24"/>
    </w:rPr>
  </w:style>
  <w:style w:type="paragraph" w:customStyle="1" w:styleId="AE2570ED5D764CD7AF9686706F550F4620">
    <w:name w:val="AE2570ED5D764CD7AF9686706F550F4620"/>
    <w:rsid w:val="00637671"/>
    <w:pPr>
      <w:tabs>
        <w:tab w:val="center" w:pos="4680"/>
        <w:tab w:val="right" w:pos="9360"/>
      </w:tabs>
      <w:spacing w:after="0" w:line="240" w:lineRule="auto"/>
    </w:pPr>
    <w:rPr>
      <w:rFonts w:ascii="Times New Roman" w:hAnsi="Times New Roman"/>
      <w:sz w:val="24"/>
    </w:rPr>
  </w:style>
  <w:style w:type="paragraph" w:customStyle="1" w:styleId="E1DE7E7D40E94300A51CFD2C2190897B">
    <w:name w:val="E1DE7E7D40E94300A51CFD2C2190897B"/>
    <w:rsid w:val="00637671"/>
  </w:style>
  <w:style w:type="paragraph" w:customStyle="1" w:styleId="9317B382966D469D943ED08935061D2B">
    <w:name w:val="9317B382966D469D943ED08935061D2B"/>
    <w:rsid w:val="006376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6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7671"/>
    <w:rPr>
      <w:rFonts w:ascii="Times New Roman" w:hAnsi="Times New Roman"/>
      <w:sz w:val="24"/>
    </w:rPr>
  </w:style>
  <w:style w:type="paragraph" w:customStyle="1" w:styleId="487D89B4F8B34DB4967D41FE18F7F88D7">
    <w:name w:val="487D89B4F8B34DB4967D41FE18F7F88D7"/>
    <w:rsid w:val="00637671"/>
    <w:rPr>
      <w:rFonts w:ascii="Times New Roman" w:hAnsi="Times New Roman"/>
      <w:sz w:val="24"/>
    </w:rPr>
  </w:style>
  <w:style w:type="paragraph" w:customStyle="1" w:styleId="AE2570ED5D764CD7AF9686706F550F4620">
    <w:name w:val="AE2570ED5D764CD7AF9686706F550F4620"/>
    <w:rsid w:val="00637671"/>
    <w:pPr>
      <w:tabs>
        <w:tab w:val="center" w:pos="4680"/>
        <w:tab w:val="right" w:pos="9360"/>
      </w:tabs>
      <w:spacing w:after="0" w:line="240" w:lineRule="auto"/>
    </w:pPr>
    <w:rPr>
      <w:rFonts w:ascii="Times New Roman" w:hAnsi="Times New Roman"/>
      <w:sz w:val="24"/>
    </w:rPr>
  </w:style>
  <w:style w:type="paragraph" w:customStyle="1" w:styleId="E1DE7E7D40E94300A51CFD2C2190897B">
    <w:name w:val="E1DE7E7D40E94300A51CFD2C2190897B"/>
    <w:rsid w:val="00637671"/>
  </w:style>
  <w:style w:type="paragraph" w:customStyle="1" w:styleId="9317B382966D469D943ED08935061D2B">
    <w:name w:val="9317B382966D469D943ED08935061D2B"/>
    <w:rsid w:val="0063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5BB0D5-9F9C-4522-80CA-66978F4D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907</Words>
  <Characters>5176</Characters>
  <Application>Microsoft Office Word</Application>
  <DocSecurity>0</DocSecurity>
  <Lines>43</Lines>
  <Paragraphs>12</Paragraphs>
  <ScaleCrop>false</ScaleCrop>
  <Company>Texas Legislative Council</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2017-05-18T18:27:00Z</cp:lastPrinted>
  <dcterms:created xsi:type="dcterms:W3CDTF">2015-05-29T14:24:00Z</dcterms:created>
  <dcterms:modified xsi:type="dcterms:W3CDTF">2017-05-18T18:28:00Z</dcterms:modified>
</cp:coreProperties>
</file>

<file path=docProps/custom.xml><?xml version="1.0" encoding="utf-8"?>
<op:Properties xmlns:vt="http://schemas.openxmlformats.org/officeDocument/2006/docPropsVTypes" xmlns:op="http://schemas.openxmlformats.org/officeDocument/2006/custom-properties"/>
</file>