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4561" w:rsidTr="00345119">
        <w:tc>
          <w:tcPr>
            <w:tcW w:w="9576" w:type="dxa"/>
            <w:noWrap/>
          </w:tcPr>
          <w:p w:rsidR="008423E4" w:rsidRPr="0022177D" w:rsidRDefault="00AA28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28C5" w:rsidP="008423E4">
      <w:pPr>
        <w:jc w:val="center"/>
      </w:pPr>
    </w:p>
    <w:p w:rsidR="008423E4" w:rsidRPr="00B31F0E" w:rsidRDefault="00AA28C5" w:rsidP="008423E4"/>
    <w:p w:rsidR="008423E4" w:rsidRPr="00742794" w:rsidRDefault="00AA28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4561" w:rsidTr="00345119">
        <w:tc>
          <w:tcPr>
            <w:tcW w:w="9576" w:type="dxa"/>
          </w:tcPr>
          <w:p w:rsidR="008423E4" w:rsidRPr="00861995" w:rsidRDefault="00AA28C5" w:rsidP="00345119">
            <w:pPr>
              <w:jc w:val="right"/>
            </w:pPr>
            <w:r>
              <w:t>C.S.H.B. 1543</w:t>
            </w:r>
          </w:p>
        </w:tc>
      </w:tr>
      <w:tr w:rsidR="005F4561" w:rsidTr="00345119">
        <w:tc>
          <w:tcPr>
            <w:tcW w:w="9576" w:type="dxa"/>
          </w:tcPr>
          <w:p w:rsidR="008423E4" w:rsidRPr="00861995" w:rsidRDefault="00AA28C5" w:rsidP="002C56F1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5F4561" w:rsidTr="00345119">
        <w:tc>
          <w:tcPr>
            <w:tcW w:w="9576" w:type="dxa"/>
          </w:tcPr>
          <w:p w:rsidR="008423E4" w:rsidRPr="00861995" w:rsidRDefault="00AA28C5" w:rsidP="00345119">
            <w:pPr>
              <w:jc w:val="right"/>
            </w:pPr>
            <w:r>
              <w:t>Public Health</w:t>
            </w:r>
          </w:p>
        </w:tc>
      </w:tr>
      <w:tr w:rsidR="005F4561" w:rsidTr="00345119">
        <w:tc>
          <w:tcPr>
            <w:tcW w:w="9576" w:type="dxa"/>
          </w:tcPr>
          <w:p w:rsidR="008423E4" w:rsidRDefault="00AA28C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28C5" w:rsidP="008423E4">
      <w:pPr>
        <w:tabs>
          <w:tab w:val="right" w:pos="9360"/>
        </w:tabs>
      </w:pPr>
    </w:p>
    <w:p w:rsidR="008423E4" w:rsidRDefault="00AA28C5" w:rsidP="008423E4"/>
    <w:p w:rsidR="008423E4" w:rsidRDefault="00AA28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F4561" w:rsidTr="002C56F1">
        <w:tc>
          <w:tcPr>
            <w:tcW w:w="9582" w:type="dxa"/>
          </w:tcPr>
          <w:p w:rsidR="008423E4" w:rsidRPr="00A8133F" w:rsidRDefault="00AA28C5" w:rsidP="00CD1B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28C5" w:rsidP="00CD1BB1"/>
          <w:p w:rsidR="008423E4" w:rsidRDefault="00AA28C5" w:rsidP="00CD1BB1">
            <w:pPr>
              <w:pStyle w:val="Header"/>
              <w:jc w:val="both"/>
            </w:pPr>
            <w:r>
              <w:t>Interested parties contend that clients of a person who is licensed to fit and dispense hearing instruments or of a hearing instrument</w:t>
            </w:r>
            <w:r>
              <w:t xml:space="preserve"> fitting and dispensing practice do not have adequate access to the client's own records of treatment by the person o</w:t>
            </w:r>
            <w:r>
              <w:t>r</w:t>
            </w:r>
            <w:r>
              <w:t xml:space="preserve"> practice. The goal of </w:t>
            </w:r>
            <w:r>
              <w:t>C.S.</w:t>
            </w:r>
            <w:r>
              <w:t xml:space="preserve">H.B. 1543 </w:t>
            </w:r>
            <w:r>
              <w:t xml:space="preserve">is to afford such a client the access to the client's records that other patients have </w:t>
            </w:r>
            <w:r>
              <w:t xml:space="preserve">with respect </w:t>
            </w:r>
            <w:r>
              <w:t>t</w:t>
            </w:r>
            <w:r>
              <w:t xml:space="preserve">o </w:t>
            </w:r>
            <w:r>
              <w:t xml:space="preserve">their own </w:t>
            </w:r>
            <w:r>
              <w:t>medical records</w:t>
            </w:r>
            <w:r>
              <w:t>.</w:t>
            </w:r>
          </w:p>
          <w:p w:rsidR="008423E4" w:rsidRPr="00E26B13" w:rsidRDefault="00AA28C5" w:rsidP="00CD1BB1">
            <w:pPr>
              <w:rPr>
                <w:b/>
              </w:rPr>
            </w:pPr>
          </w:p>
        </w:tc>
      </w:tr>
      <w:tr w:rsidR="005F4561" w:rsidTr="002C56F1">
        <w:tc>
          <w:tcPr>
            <w:tcW w:w="9582" w:type="dxa"/>
          </w:tcPr>
          <w:p w:rsidR="0017725B" w:rsidRDefault="00AA28C5" w:rsidP="00CD1B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28C5" w:rsidP="00CD1BB1">
            <w:pPr>
              <w:rPr>
                <w:b/>
                <w:u w:val="single"/>
              </w:rPr>
            </w:pPr>
          </w:p>
          <w:p w:rsidR="00A41D2B" w:rsidRPr="00A41D2B" w:rsidRDefault="00AA28C5" w:rsidP="00CD1BB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AA28C5" w:rsidP="00CD1BB1">
            <w:pPr>
              <w:rPr>
                <w:b/>
                <w:u w:val="single"/>
              </w:rPr>
            </w:pPr>
          </w:p>
        </w:tc>
      </w:tr>
      <w:tr w:rsidR="005F4561" w:rsidTr="002C56F1">
        <w:tc>
          <w:tcPr>
            <w:tcW w:w="9582" w:type="dxa"/>
          </w:tcPr>
          <w:p w:rsidR="008423E4" w:rsidRPr="00A8133F" w:rsidRDefault="00AA28C5" w:rsidP="00CD1B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28C5" w:rsidP="00CD1BB1"/>
          <w:p w:rsidR="00A41D2B" w:rsidRDefault="00AA28C5" w:rsidP="00CD1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AA28C5" w:rsidP="00CD1BB1">
            <w:pPr>
              <w:rPr>
                <w:b/>
              </w:rPr>
            </w:pPr>
          </w:p>
        </w:tc>
      </w:tr>
      <w:tr w:rsidR="005F4561" w:rsidTr="002C56F1">
        <w:tc>
          <w:tcPr>
            <w:tcW w:w="9582" w:type="dxa"/>
          </w:tcPr>
          <w:p w:rsidR="008423E4" w:rsidRPr="00A8133F" w:rsidRDefault="00AA28C5" w:rsidP="00CD1B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28C5" w:rsidP="00CD1BB1"/>
          <w:p w:rsidR="008423E4" w:rsidRDefault="00AA28C5" w:rsidP="00CD1BB1">
            <w:pPr>
              <w:pStyle w:val="Header"/>
              <w:jc w:val="both"/>
            </w:pPr>
            <w:r>
              <w:t>C.S.</w:t>
            </w:r>
            <w:r>
              <w:t>H.B. 1543 amends the Occupations Code to entitle a client</w:t>
            </w:r>
            <w:r>
              <w:t xml:space="preserve"> of a person who is licensed to fit and dispense hearing instruments or of a hearing instrument fitting and dispensing practice to obtain a copy of the client's records that pertain to the testing for, and fitting and dispensing of, hearing instruments by </w:t>
            </w:r>
            <w:r>
              <w:t xml:space="preserve">making a signed, written request to the license holder or practice for the records. </w:t>
            </w:r>
          </w:p>
          <w:p w:rsidR="008423E4" w:rsidRPr="00835628" w:rsidRDefault="00AA28C5" w:rsidP="00CD1BB1">
            <w:pPr>
              <w:rPr>
                <w:b/>
              </w:rPr>
            </w:pPr>
          </w:p>
        </w:tc>
      </w:tr>
      <w:tr w:rsidR="005F4561" w:rsidTr="002C56F1">
        <w:tc>
          <w:tcPr>
            <w:tcW w:w="9582" w:type="dxa"/>
          </w:tcPr>
          <w:p w:rsidR="008423E4" w:rsidRPr="00A8133F" w:rsidRDefault="00AA28C5" w:rsidP="00CD1B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28C5" w:rsidP="00CD1BB1"/>
          <w:p w:rsidR="008423E4" w:rsidRDefault="00AA28C5" w:rsidP="00CD1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A28C5" w:rsidP="00CD1BB1">
            <w:pPr>
              <w:rPr>
                <w:b/>
              </w:rPr>
            </w:pPr>
          </w:p>
        </w:tc>
      </w:tr>
      <w:tr w:rsidR="005F4561" w:rsidTr="002C56F1">
        <w:tc>
          <w:tcPr>
            <w:tcW w:w="9582" w:type="dxa"/>
          </w:tcPr>
          <w:p w:rsidR="002C56F1" w:rsidRDefault="00AA28C5" w:rsidP="00CD1B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83E09" w:rsidRDefault="00AA28C5" w:rsidP="00CD1BB1">
            <w:pPr>
              <w:jc w:val="both"/>
            </w:pPr>
          </w:p>
          <w:p w:rsidR="00A83E09" w:rsidRDefault="00AA28C5" w:rsidP="00CD1BB1">
            <w:pPr>
              <w:jc w:val="both"/>
            </w:pPr>
            <w:r>
              <w:t>While C.S.H.B. 1543 may differ from the original in minor or nonsubstantive ways, the follow</w:t>
            </w:r>
            <w:r>
              <w:t>ing comparison is organized and formatted in a manner that indicates the substantial differences between the introduced and committee substitute versions of the bill.</w:t>
            </w:r>
          </w:p>
          <w:p w:rsidR="00A83E09" w:rsidRPr="00A83E09" w:rsidRDefault="00AA28C5" w:rsidP="00CD1BB1">
            <w:pPr>
              <w:jc w:val="both"/>
            </w:pPr>
          </w:p>
        </w:tc>
      </w:tr>
      <w:tr w:rsidR="005F4561" w:rsidTr="002C56F1">
        <w:tc>
          <w:tcPr>
            <w:tcW w:w="9582" w:type="dxa"/>
          </w:tcPr>
          <w:tbl>
            <w:tblPr>
              <w:tblW w:w="935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80"/>
            </w:tblGrid>
            <w:tr w:rsidR="005F4561" w:rsidTr="00A83E09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2C56F1" w:rsidRDefault="00AA28C5" w:rsidP="00CD1BB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C56F1" w:rsidRDefault="00AA28C5" w:rsidP="00CD1BB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F4561" w:rsidTr="00A83E09">
              <w:tc>
                <w:tcPr>
                  <w:tcW w:w="4676" w:type="dxa"/>
                  <w:tcMar>
                    <w:right w:w="360" w:type="dxa"/>
                  </w:tcMar>
                </w:tcPr>
                <w:p w:rsidR="002C56F1" w:rsidRDefault="00AA28C5" w:rsidP="00CD1BB1">
                  <w:pPr>
                    <w:jc w:val="both"/>
                  </w:pPr>
                  <w:r>
                    <w:t xml:space="preserve">SECTION 1.  Subchapter H, Chapter 402, </w:t>
                  </w:r>
                  <w:r>
                    <w:t>Occupations Code, is amended by adding Section 402.354 to read as follows:</w:t>
                  </w: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402.354.  CLIENT ACCESS TO RECORDS.  </w:t>
                  </w: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2C56F1" w:rsidRDefault="00AA28C5" w:rsidP="00CD1BB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(a) A client of a person licensed to fit and dispense hearing instruments or of a hearing instrument fitting and dispensing practice is e</w:t>
                  </w:r>
                  <w:r>
                    <w:rPr>
                      <w:u w:val="single"/>
                    </w:rPr>
                    <w:t>ntitled to obtain a copy of the client's records that pertain to the testing for, and fitting and dispensing of, hearing instruments by making a signed, written request to the license holder or practice for the records.</w:t>
                  </w:r>
                </w:p>
                <w:p w:rsidR="00383628" w:rsidRDefault="00AA28C5" w:rsidP="00CD1BB1">
                  <w:pPr>
                    <w:jc w:val="both"/>
                  </w:pPr>
                </w:p>
                <w:p w:rsidR="002C56F1" w:rsidRDefault="00AA28C5" w:rsidP="00CD1BB1">
                  <w:pPr>
                    <w:jc w:val="both"/>
                  </w:pPr>
                  <w:r w:rsidRPr="00D540B0">
                    <w:rPr>
                      <w:u w:val="single"/>
                    </w:rPr>
                    <w:t>(b)  A license holder or practice m</w:t>
                  </w:r>
                  <w:r w:rsidRPr="00D540B0">
                    <w:rPr>
                      <w:u w:val="single"/>
                    </w:rPr>
                    <w:t>ay charge a reasonable processing fee for providing hearing instrument fitting and dispensing records to a client. The license holder or practice may provide the records in summary form unless the client specifically requests otherwise.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C56F1" w:rsidRDefault="00AA28C5" w:rsidP="00CD1BB1">
                  <w:pPr>
                    <w:jc w:val="both"/>
                  </w:pPr>
                  <w:r>
                    <w:lastRenderedPageBreak/>
                    <w:t>SECTION 1.  Subchap</w:t>
                  </w:r>
                  <w:r>
                    <w:t>ter H, Chapter 402, Occupations Code, is amended by adding Section 402.354 to read as follows:</w:t>
                  </w: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402.354.  CLIENT ACCESS TO RECORDS.  </w:t>
                  </w: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2C56F1" w:rsidRPr="00D540B0" w:rsidRDefault="00AA28C5" w:rsidP="00CD1BB1">
                  <w:pPr>
                    <w:jc w:val="both"/>
                  </w:pPr>
                  <w:r w:rsidRPr="00D540B0">
                    <w:t>Same as introduced version.</w:t>
                  </w: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  <w:rPr>
                      <w:u w:val="single"/>
                    </w:rPr>
                  </w:pPr>
                </w:p>
                <w:p w:rsidR="000E5F63" w:rsidRDefault="00AA28C5" w:rsidP="00CD1BB1">
                  <w:pPr>
                    <w:jc w:val="both"/>
                  </w:pPr>
                </w:p>
                <w:p w:rsidR="002C56F1" w:rsidRDefault="00AA28C5" w:rsidP="00CD1BB1">
                  <w:pPr>
                    <w:jc w:val="both"/>
                  </w:pPr>
                </w:p>
                <w:p w:rsidR="00383628" w:rsidRDefault="00AA28C5" w:rsidP="00CD1BB1">
                  <w:pPr>
                    <w:jc w:val="both"/>
                  </w:pPr>
                  <w:r w:rsidRPr="00D540B0">
                    <w:rPr>
                      <w:highlight w:val="lightGray"/>
                    </w:rPr>
                    <w:t>No equivalent provision.</w:t>
                  </w:r>
                </w:p>
              </w:tc>
            </w:tr>
            <w:tr w:rsidR="005F4561" w:rsidTr="00A83E09">
              <w:tc>
                <w:tcPr>
                  <w:tcW w:w="4676" w:type="dxa"/>
                  <w:tcMar>
                    <w:right w:w="360" w:type="dxa"/>
                  </w:tcMar>
                </w:tcPr>
                <w:p w:rsidR="002C56F1" w:rsidRDefault="00AA28C5" w:rsidP="00CD1BB1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C56F1" w:rsidRDefault="00AA28C5" w:rsidP="00CD1BB1">
                  <w:pPr>
                    <w:jc w:val="both"/>
                  </w:pPr>
                  <w:r>
                    <w:t>SECTION 2. Same as introduced version.</w:t>
                  </w:r>
                </w:p>
                <w:p w:rsidR="002C56F1" w:rsidRDefault="00AA28C5" w:rsidP="00CD1BB1">
                  <w:pPr>
                    <w:jc w:val="both"/>
                  </w:pPr>
                </w:p>
              </w:tc>
            </w:tr>
          </w:tbl>
          <w:p w:rsidR="002C56F1" w:rsidRPr="009C1E9A" w:rsidRDefault="00AA28C5" w:rsidP="00CD1BB1">
            <w:pPr>
              <w:rPr>
                <w:b/>
                <w:u w:val="single"/>
              </w:rPr>
            </w:pPr>
          </w:p>
        </w:tc>
      </w:tr>
    </w:tbl>
    <w:p w:rsidR="008423E4" w:rsidRPr="00BE0E75" w:rsidRDefault="00AA28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28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8C5">
      <w:r>
        <w:separator/>
      </w:r>
    </w:p>
  </w:endnote>
  <w:endnote w:type="continuationSeparator" w:id="0">
    <w:p w:rsidR="00000000" w:rsidRDefault="00A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A" w:rsidRDefault="00AA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4561" w:rsidTr="009C1E9A">
      <w:trPr>
        <w:cantSplit/>
      </w:trPr>
      <w:tc>
        <w:tcPr>
          <w:tcW w:w="0" w:type="pct"/>
        </w:tcPr>
        <w:p w:rsidR="00137D90" w:rsidRDefault="00AA28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28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28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28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28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4561" w:rsidTr="009C1E9A">
      <w:trPr>
        <w:cantSplit/>
      </w:trPr>
      <w:tc>
        <w:tcPr>
          <w:tcW w:w="0" w:type="pct"/>
        </w:tcPr>
        <w:p w:rsidR="00EC379B" w:rsidRDefault="00AA28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28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24041</w:t>
          </w:r>
        </w:p>
      </w:tc>
      <w:tc>
        <w:tcPr>
          <w:tcW w:w="2453" w:type="pct"/>
        </w:tcPr>
        <w:p w:rsidR="00EC379B" w:rsidRDefault="00AA28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17.104.235</w:t>
          </w:r>
          <w:r>
            <w:fldChar w:fldCharType="end"/>
          </w:r>
        </w:p>
      </w:tc>
    </w:tr>
    <w:tr w:rsidR="005F4561" w:rsidTr="009C1E9A">
      <w:trPr>
        <w:cantSplit/>
      </w:trPr>
      <w:tc>
        <w:tcPr>
          <w:tcW w:w="0" w:type="pct"/>
        </w:tcPr>
        <w:p w:rsidR="00EC379B" w:rsidRDefault="00AA28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28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20481</w:t>
          </w:r>
        </w:p>
      </w:tc>
      <w:tc>
        <w:tcPr>
          <w:tcW w:w="2453" w:type="pct"/>
        </w:tcPr>
        <w:p w:rsidR="00EC379B" w:rsidRDefault="00AA28C5" w:rsidP="006D504F">
          <w:pPr>
            <w:pStyle w:val="Footer"/>
            <w:rPr>
              <w:rStyle w:val="PageNumber"/>
            </w:rPr>
          </w:pPr>
        </w:p>
        <w:p w:rsidR="00EC379B" w:rsidRDefault="00AA28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45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28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28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28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A" w:rsidRDefault="00AA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8C5">
      <w:r>
        <w:separator/>
      </w:r>
    </w:p>
  </w:footnote>
  <w:footnote w:type="continuationSeparator" w:id="0">
    <w:p w:rsidR="00000000" w:rsidRDefault="00AA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A" w:rsidRDefault="00AA2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A" w:rsidRDefault="00AA2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A" w:rsidRDefault="00AA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61"/>
    <w:rsid w:val="005F4561"/>
    <w:rsid w:val="00A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5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967"/>
  </w:style>
  <w:style w:type="paragraph" w:styleId="CommentSubject">
    <w:name w:val="annotation subject"/>
    <w:basedOn w:val="CommentText"/>
    <w:next w:val="CommentText"/>
    <w:link w:val="CommentSubjectChar"/>
    <w:rsid w:val="00A5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5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967"/>
  </w:style>
  <w:style w:type="paragraph" w:styleId="CommentSubject">
    <w:name w:val="annotation subject"/>
    <w:basedOn w:val="CommentText"/>
    <w:next w:val="CommentText"/>
    <w:link w:val="CommentSubjectChar"/>
    <w:rsid w:val="00A5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2417</Characters>
  <Application>Microsoft Office Word</Application>
  <DocSecurity>4</DocSecurity>
  <Lines>96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HB01543 (Committee Report (Substituted))</vt:lpstr>
    </vt:vector>
  </TitlesOfParts>
  <Company>State of Texas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24041</dc:subject>
  <dc:creator>State of Texas</dc:creator>
  <dc:description>HB 1543 by Burkett-(H)Public Health (Substitute Document Number: 85R 20481)</dc:description>
  <cp:lastModifiedBy>Molly Hoffman-Bricker</cp:lastModifiedBy>
  <cp:revision>2</cp:revision>
  <cp:lastPrinted>2017-04-17T15:47:00Z</cp:lastPrinted>
  <dcterms:created xsi:type="dcterms:W3CDTF">2017-04-21T21:40:00Z</dcterms:created>
  <dcterms:modified xsi:type="dcterms:W3CDTF">2017-04-21T21:40:00Z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17.104.235</vt:lpwstr>
  </property>
</Properties>
</file>