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D0041" w:rsidTr="00345119">
        <w:tc>
          <w:tcPr>
            <w:tcW w:w="9576" w:type="dxa"/>
            <w:noWrap/>
          </w:tcPr>
          <w:p w:rsidR="008423E4" w:rsidRPr="0022177D" w:rsidRDefault="001218B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218BD" w:rsidP="008423E4">
      <w:pPr>
        <w:jc w:val="center"/>
      </w:pPr>
    </w:p>
    <w:p w:rsidR="008423E4" w:rsidRPr="00B31F0E" w:rsidRDefault="001218BD" w:rsidP="008423E4"/>
    <w:p w:rsidR="008423E4" w:rsidRPr="00742794" w:rsidRDefault="001218B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D0041" w:rsidTr="00345119">
        <w:tc>
          <w:tcPr>
            <w:tcW w:w="9576" w:type="dxa"/>
          </w:tcPr>
          <w:p w:rsidR="008423E4" w:rsidRPr="00861995" w:rsidRDefault="001218BD" w:rsidP="00345119">
            <w:pPr>
              <w:jc w:val="right"/>
            </w:pPr>
            <w:r>
              <w:t>H.B. 1544</w:t>
            </w:r>
          </w:p>
        </w:tc>
      </w:tr>
      <w:tr w:rsidR="00FD0041" w:rsidTr="00345119">
        <w:tc>
          <w:tcPr>
            <w:tcW w:w="9576" w:type="dxa"/>
          </w:tcPr>
          <w:p w:rsidR="008423E4" w:rsidRPr="00861995" w:rsidRDefault="001218BD" w:rsidP="00822239">
            <w:pPr>
              <w:jc w:val="right"/>
            </w:pPr>
            <w:r>
              <w:t xml:space="preserve">By: </w:t>
            </w:r>
            <w:r>
              <w:t>Burkett</w:t>
            </w:r>
          </w:p>
        </w:tc>
      </w:tr>
      <w:tr w:rsidR="00FD0041" w:rsidTr="00345119">
        <w:tc>
          <w:tcPr>
            <w:tcW w:w="9576" w:type="dxa"/>
          </w:tcPr>
          <w:p w:rsidR="008423E4" w:rsidRPr="00861995" w:rsidRDefault="001218BD" w:rsidP="00345119">
            <w:pPr>
              <w:jc w:val="right"/>
            </w:pPr>
            <w:r>
              <w:t>Public Health</w:t>
            </w:r>
          </w:p>
        </w:tc>
      </w:tr>
      <w:tr w:rsidR="00FD0041" w:rsidTr="00345119">
        <w:tc>
          <w:tcPr>
            <w:tcW w:w="9576" w:type="dxa"/>
          </w:tcPr>
          <w:p w:rsidR="008423E4" w:rsidRDefault="001218B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218BD" w:rsidP="008423E4">
      <w:pPr>
        <w:tabs>
          <w:tab w:val="right" w:pos="9360"/>
        </w:tabs>
      </w:pPr>
    </w:p>
    <w:p w:rsidR="008423E4" w:rsidRDefault="001218BD" w:rsidP="008423E4"/>
    <w:p w:rsidR="008423E4" w:rsidRDefault="001218B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D0041" w:rsidTr="00345119">
        <w:tc>
          <w:tcPr>
            <w:tcW w:w="9576" w:type="dxa"/>
          </w:tcPr>
          <w:p w:rsidR="008423E4" w:rsidRPr="00A8133F" w:rsidRDefault="001218BD" w:rsidP="001D68E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218BD" w:rsidP="001D68EE"/>
          <w:p w:rsidR="008423E4" w:rsidRDefault="001218BD" w:rsidP="001D68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contend that </w:t>
            </w:r>
            <w:r>
              <w:t xml:space="preserve">the ability of a client who is involved in a complaint against a </w:t>
            </w:r>
            <w:r w:rsidRPr="00A04940">
              <w:t xml:space="preserve">hearing instrument fitter </w:t>
            </w:r>
            <w:r>
              <w:t xml:space="preserve">and dispenser </w:t>
            </w:r>
            <w:r>
              <w:t xml:space="preserve">to </w:t>
            </w:r>
            <w:r>
              <w:t>access the client's records</w:t>
            </w:r>
            <w:r>
              <w:t xml:space="preserve"> would be just and beneficial</w:t>
            </w:r>
            <w:r>
              <w:t xml:space="preserve">. H.B. 1544 seeks to ensure such access. </w:t>
            </w:r>
          </w:p>
          <w:p w:rsidR="008423E4" w:rsidRPr="00E26B13" w:rsidRDefault="001218BD" w:rsidP="001D68EE">
            <w:pPr>
              <w:rPr>
                <w:b/>
              </w:rPr>
            </w:pPr>
          </w:p>
        </w:tc>
      </w:tr>
      <w:tr w:rsidR="00FD0041" w:rsidTr="00345119">
        <w:tc>
          <w:tcPr>
            <w:tcW w:w="9576" w:type="dxa"/>
          </w:tcPr>
          <w:p w:rsidR="0017725B" w:rsidRDefault="001218BD" w:rsidP="001D68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218BD" w:rsidP="001D68EE">
            <w:pPr>
              <w:rPr>
                <w:b/>
                <w:u w:val="single"/>
              </w:rPr>
            </w:pPr>
          </w:p>
          <w:p w:rsidR="00F71C5D" w:rsidRPr="00F71C5D" w:rsidRDefault="001218BD" w:rsidP="001D68EE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1218BD" w:rsidP="001D68EE">
            <w:pPr>
              <w:rPr>
                <w:b/>
                <w:u w:val="single"/>
              </w:rPr>
            </w:pPr>
          </w:p>
        </w:tc>
      </w:tr>
      <w:tr w:rsidR="00FD0041" w:rsidTr="00345119">
        <w:tc>
          <w:tcPr>
            <w:tcW w:w="9576" w:type="dxa"/>
          </w:tcPr>
          <w:p w:rsidR="008423E4" w:rsidRPr="00A8133F" w:rsidRDefault="001218BD" w:rsidP="001D68E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218BD" w:rsidP="001D68EE"/>
          <w:p w:rsidR="00F71C5D" w:rsidRDefault="001218BD" w:rsidP="001D68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1218BD" w:rsidP="001D68EE">
            <w:pPr>
              <w:rPr>
                <w:b/>
              </w:rPr>
            </w:pPr>
          </w:p>
        </w:tc>
      </w:tr>
      <w:tr w:rsidR="00FD0041" w:rsidTr="00345119">
        <w:tc>
          <w:tcPr>
            <w:tcW w:w="9576" w:type="dxa"/>
          </w:tcPr>
          <w:p w:rsidR="008423E4" w:rsidRPr="00A8133F" w:rsidRDefault="001218BD" w:rsidP="001D68E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218BD" w:rsidP="001D68EE"/>
          <w:p w:rsidR="008423E4" w:rsidRDefault="001218BD" w:rsidP="001D68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1544 amends the Occupations Code to require </w:t>
            </w:r>
            <w:r w:rsidRPr="004E2EF3">
              <w:t xml:space="preserve">the </w:t>
            </w:r>
            <w:r w:rsidRPr="006818A4">
              <w:t>Texas Department of Licensing and Regulation (TDLR)</w:t>
            </w:r>
            <w:r>
              <w:t xml:space="preserve"> </w:t>
            </w:r>
            <w:r w:rsidRPr="004E2EF3">
              <w:t xml:space="preserve">on request </w:t>
            </w:r>
            <w:r>
              <w:t>to</w:t>
            </w:r>
            <w:r>
              <w:t xml:space="preserve"> provide a copy of a hearing instrument fitter and dispenser </w:t>
            </w:r>
            <w:r w:rsidRPr="004E2EF3">
              <w:t>license h</w:t>
            </w:r>
            <w:r>
              <w:t xml:space="preserve">older's </w:t>
            </w:r>
            <w:r>
              <w:t xml:space="preserve">confidential </w:t>
            </w:r>
            <w:r>
              <w:t>r</w:t>
            </w:r>
            <w:r>
              <w:t>ecords</w:t>
            </w:r>
            <w:r>
              <w:t xml:space="preserve"> </w:t>
            </w:r>
            <w:r>
              <w:t xml:space="preserve">obtained by TDLR </w:t>
            </w:r>
            <w:r>
              <w:t xml:space="preserve">in connection with a complaint and investigation </w:t>
            </w:r>
            <w:r w:rsidRPr="004E2EF3">
              <w:t>to a person who is or was a client of the license holder if the records pertain to that per</w:t>
            </w:r>
            <w:r w:rsidRPr="004E2EF3">
              <w:t>son and the person is or was involved in a complaint against the license holder.</w:t>
            </w:r>
          </w:p>
          <w:p w:rsidR="008423E4" w:rsidRPr="00835628" w:rsidRDefault="001218BD" w:rsidP="001D68EE">
            <w:pPr>
              <w:rPr>
                <w:b/>
              </w:rPr>
            </w:pPr>
          </w:p>
        </w:tc>
      </w:tr>
      <w:tr w:rsidR="00FD0041" w:rsidTr="00345119">
        <w:tc>
          <w:tcPr>
            <w:tcW w:w="9576" w:type="dxa"/>
          </w:tcPr>
          <w:p w:rsidR="008423E4" w:rsidRPr="00A8133F" w:rsidRDefault="001218BD" w:rsidP="001D68E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218BD" w:rsidP="001D68EE"/>
          <w:p w:rsidR="008423E4" w:rsidRPr="003624F2" w:rsidRDefault="001218BD" w:rsidP="001D68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218BD" w:rsidP="001D68EE">
            <w:pPr>
              <w:rPr>
                <w:b/>
              </w:rPr>
            </w:pPr>
          </w:p>
        </w:tc>
      </w:tr>
    </w:tbl>
    <w:p w:rsidR="008423E4" w:rsidRPr="00BE0E75" w:rsidRDefault="001218B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218B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18BD">
      <w:r>
        <w:separator/>
      </w:r>
    </w:p>
  </w:endnote>
  <w:endnote w:type="continuationSeparator" w:id="0">
    <w:p w:rsidR="00000000" w:rsidRDefault="0012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D0041" w:rsidTr="009C1E9A">
      <w:trPr>
        <w:cantSplit/>
      </w:trPr>
      <w:tc>
        <w:tcPr>
          <w:tcW w:w="0" w:type="pct"/>
        </w:tcPr>
        <w:p w:rsidR="00137D90" w:rsidRDefault="001218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218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218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218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218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0041" w:rsidTr="009C1E9A">
      <w:trPr>
        <w:cantSplit/>
      </w:trPr>
      <w:tc>
        <w:tcPr>
          <w:tcW w:w="0" w:type="pct"/>
        </w:tcPr>
        <w:p w:rsidR="00EC379B" w:rsidRDefault="001218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218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19313</w:t>
          </w:r>
        </w:p>
      </w:tc>
      <w:tc>
        <w:tcPr>
          <w:tcW w:w="2453" w:type="pct"/>
        </w:tcPr>
        <w:p w:rsidR="00EC379B" w:rsidRDefault="001218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17.83.213</w:t>
          </w:r>
          <w:r>
            <w:fldChar w:fldCharType="end"/>
          </w:r>
        </w:p>
      </w:tc>
    </w:tr>
    <w:tr w:rsidR="00FD0041" w:rsidTr="009C1E9A">
      <w:trPr>
        <w:cantSplit/>
      </w:trPr>
      <w:tc>
        <w:tcPr>
          <w:tcW w:w="0" w:type="pct"/>
        </w:tcPr>
        <w:p w:rsidR="00EC379B" w:rsidRDefault="001218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218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218BD" w:rsidP="006D504F">
          <w:pPr>
            <w:pStyle w:val="Footer"/>
            <w:rPr>
              <w:rStyle w:val="PageNumber"/>
            </w:rPr>
          </w:pPr>
        </w:p>
        <w:p w:rsidR="00EC379B" w:rsidRDefault="001218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004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218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218B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218B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18BD">
      <w:r>
        <w:separator/>
      </w:r>
    </w:p>
  </w:footnote>
  <w:footnote w:type="continuationSeparator" w:id="0">
    <w:p w:rsidR="00000000" w:rsidRDefault="00121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41"/>
    <w:rsid w:val="001218BD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71C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C5D"/>
  </w:style>
  <w:style w:type="paragraph" w:styleId="CommentSubject">
    <w:name w:val="annotation subject"/>
    <w:basedOn w:val="CommentText"/>
    <w:next w:val="CommentText"/>
    <w:link w:val="CommentSubjectChar"/>
    <w:rsid w:val="00F71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71C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C5D"/>
  </w:style>
  <w:style w:type="paragraph" w:styleId="CommentSubject">
    <w:name w:val="annotation subject"/>
    <w:basedOn w:val="CommentText"/>
    <w:next w:val="CommentText"/>
    <w:link w:val="CommentSubjectChar"/>
    <w:rsid w:val="00F71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1110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HB01544 (Committee Report (Unamended))</vt:lpstr>
    </vt:vector>
  </TitlesOfParts>
  <Company>State of Texas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19313</dc:subject>
  <dc:creator>State of Texas</dc:creator>
  <dc:description>HB 1544 by Burkett-(H)Public Health</dc:description>
  <cp:lastModifiedBy>Molly Hoffman-Bricker</cp:lastModifiedBy>
  <cp:revision>2</cp:revision>
  <cp:lastPrinted>2017-03-25T15:46:00Z</cp:lastPrinted>
  <dcterms:created xsi:type="dcterms:W3CDTF">2017-04-21T23:11:00Z</dcterms:created>
  <dcterms:modified xsi:type="dcterms:W3CDTF">2017-04-21T23:11:00Z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17.83.213</vt:lpwstr>
  </property>
</Properties>
</file>