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2B43" w:rsidTr="00345119">
        <w:tc>
          <w:tcPr>
            <w:tcW w:w="9576" w:type="dxa"/>
            <w:noWrap/>
          </w:tcPr>
          <w:p w:rsidR="008423E4" w:rsidRPr="0022177D" w:rsidRDefault="00D44B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4B1E" w:rsidP="008423E4">
      <w:pPr>
        <w:jc w:val="center"/>
      </w:pPr>
    </w:p>
    <w:p w:rsidR="008423E4" w:rsidRPr="00B31F0E" w:rsidRDefault="00D44B1E" w:rsidP="008423E4"/>
    <w:p w:rsidR="008423E4" w:rsidRPr="00742794" w:rsidRDefault="00D44B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2B43" w:rsidTr="00345119">
        <w:tc>
          <w:tcPr>
            <w:tcW w:w="9576" w:type="dxa"/>
          </w:tcPr>
          <w:p w:rsidR="008423E4" w:rsidRPr="00861995" w:rsidRDefault="00D44B1E" w:rsidP="00345119">
            <w:pPr>
              <w:jc w:val="right"/>
            </w:pPr>
            <w:r>
              <w:t>H.B. 1600</w:t>
            </w:r>
          </w:p>
        </w:tc>
      </w:tr>
      <w:tr w:rsidR="00DC2B43" w:rsidTr="00345119">
        <w:tc>
          <w:tcPr>
            <w:tcW w:w="9576" w:type="dxa"/>
          </w:tcPr>
          <w:p w:rsidR="008423E4" w:rsidRPr="00861995" w:rsidRDefault="00D44B1E" w:rsidP="00814F95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DC2B43" w:rsidTr="00345119">
        <w:tc>
          <w:tcPr>
            <w:tcW w:w="9576" w:type="dxa"/>
          </w:tcPr>
          <w:p w:rsidR="008423E4" w:rsidRPr="00861995" w:rsidRDefault="00D44B1E" w:rsidP="00345119">
            <w:pPr>
              <w:jc w:val="right"/>
            </w:pPr>
            <w:r>
              <w:t>Public Health</w:t>
            </w:r>
          </w:p>
        </w:tc>
      </w:tr>
      <w:tr w:rsidR="00DC2B43" w:rsidTr="00345119">
        <w:tc>
          <w:tcPr>
            <w:tcW w:w="9576" w:type="dxa"/>
          </w:tcPr>
          <w:p w:rsidR="008423E4" w:rsidRDefault="00D44B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4B1E" w:rsidP="008423E4">
      <w:pPr>
        <w:tabs>
          <w:tab w:val="right" w:pos="9360"/>
        </w:tabs>
      </w:pPr>
    </w:p>
    <w:p w:rsidR="008423E4" w:rsidRDefault="00D44B1E" w:rsidP="008423E4"/>
    <w:p w:rsidR="008423E4" w:rsidRDefault="00D44B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2B43" w:rsidTr="00345119">
        <w:tc>
          <w:tcPr>
            <w:tcW w:w="9576" w:type="dxa"/>
          </w:tcPr>
          <w:p w:rsidR="008423E4" w:rsidRPr="00A8133F" w:rsidRDefault="00D44B1E" w:rsidP="008A26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4B1E" w:rsidP="008A26FF"/>
          <w:p w:rsidR="008423E4" w:rsidRDefault="00D44B1E" w:rsidP="008A2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for </w:t>
            </w:r>
            <w:r>
              <w:t xml:space="preserve">early </w:t>
            </w:r>
            <w:r>
              <w:t xml:space="preserve">mental illness </w:t>
            </w:r>
            <w:r>
              <w:t xml:space="preserve">detection and intervention </w:t>
            </w:r>
            <w:r>
              <w:t>and contend that</w:t>
            </w:r>
            <w:r>
              <w:t xml:space="preserve"> </w:t>
            </w:r>
            <w:r>
              <w:t xml:space="preserve">access to </w:t>
            </w:r>
            <w:r>
              <w:t xml:space="preserve">mental health </w:t>
            </w:r>
            <w:r>
              <w:t xml:space="preserve">screenings for certain children enrolled in Medicaid </w:t>
            </w:r>
            <w:r>
              <w:t>is</w:t>
            </w:r>
            <w:r>
              <w:t xml:space="preserve"> too limited. </w:t>
            </w:r>
            <w:r>
              <w:t>The purpose of</w:t>
            </w:r>
            <w:r>
              <w:t xml:space="preserve"> H.B. 1600</w:t>
            </w:r>
            <w:r>
              <w:t xml:space="preserve"> is to address </w:t>
            </w:r>
            <w:r>
              <w:t xml:space="preserve">this </w:t>
            </w:r>
            <w:r>
              <w:t xml:space="preserve">limited access </w:t>
            </w:r>
            <w:r>
              <w:t>by providing for an</w:t>
            </w:r>
            <w:r>
              <w:t xml:space="preserve"> annual </w:t>
            </w:r>
            <w:r>
              <w:t>mental health screening</w:t>
            </w:r>
            <w:r>
              <w:t>.</w:t>
            </w:r>
          </w:p>
          <w:p w:rsidR="008423E4" w:rsidRPr="00E26B13" w:rsidRDefault="00D44B1E" w:rsidP="008A26FF">
            <w:pPr>
              <w:rPr>
                <w:b/>
              </w:rPr>
            </w:pPr>
          </w:p>
        </w:tc>
      </w:tr>
      <w:tr w:rsidR="00DC2B43" w:rsidTr="00345119">
        <w:tc>
          <w:tcPr>
            <w:tcW w:w="9576" w:type="dxa"/>
          </w:tcPr>
          <w:p w:rsidR="0017725B" w:rsidRDefault="00D44B1E" w:rsidP="008A2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4B1E" w:rsidP="008A26FF">
            <w:pPr>
              <w:rPr>
                <w:b/>
                <w:u w:val="single"/>
              </w:rPr>
            </w:pPr>
          </w:p>
          <w:p w:rsidR="006E7850" w:rsidRPr="006E7850" w:rsidRDefault="00D44B1E" w:rsidP="008A26FF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4B1E" w:rsidP="008A26FF">
            <w:pPr>
              <w:rPr>
                <w:b/>
                <w:u w:val="single"/>
              </w:rPr>
            </w:pPr>
          </w:p>
        </w:tc>
      </w:tr>
      <w:tr w:rsidR="00DC2B43" w:rsidTr="00345119">
        <w:tc>
          <w:tcPr>
            <w:tcW w:w="9576" w:type="dxa"/>
          </w:tcPr>
          <w:p w:rsidR="008423E4" w:rsidRPr="00A8133F" w:rsidRDefault="00D44B1E" w:rsidP="008A26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4B1E" w:rsidP="008A26FF"/>
          <w:p w:rsidR="006E7850" w:rsidRDefault="00D44B1E" w:rsidP="008A2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D44B1E" w:rsidP="008A26FF">
            <w:pPr>
              <w:rPr>
                <w:b/>
              </w:rPr>
            </w:pPr>
          </w:p>
        </w:tc>
      </w:tr>
      <w:tr w:rsidR="00DC2B43" w:rsidTr="00345119">
        <w:tc>
          <w:tcPr>
            <w:tcW w:w="9576" w:type="dxa"/>
          </w:tcPr>
          <w:p w:rsidR="008423E4" w:rsidRPr="00A8133F" w:rsidRDefault="00D44B1E" w:rsidP="008A26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4B1E" w:rsidP="008A26FF"/>
          <w:p w:rsidR="00743235" w:rsidRDefault="00D44B1E" w:rsidP="008A26FF">
            <w:pPr>
              <w:pStyle w:val="Header"/>
              <w:jc w:val="both"/>
            </w:pPr>
            <w:r>
              <w:t xml:space="preserve">H.B. 1600 amends the </w:t>
            </w:r>
            <w:r w:rsidRPr="00791FEC">
              <w:t>Human Resources Code</w:t>
            </w:r>
            <w:r>
              <w:t xml:space="preserve"> to require </w:t>
            </w:r>
            <w:r>
              <w:t xml:space="preserve">the </w:t>
            </w:r>
            <w:r w:rsidRPr="00791FEC">
              <w:t>executive</w:t>
            </w:r>
            <w:r w:rsidRPr="00791FEC">
              <w:t xml:space="preserve"> commissioner of the Health and Human Services Commission</w:t>
            </w:r>
            <w:r>
              <w:t xml:space="preserve">, in the rules governing the </w:t>
            </w:r>
            <w:r w:rsidRPr="000843AF">
              <w:t xml:space="preserve">Texas Health Steps program, </w:t>
            </w:r>
            <w:r>
              <w:t>to</w:t>
            </w:r>
            <w:r>
              <w:t xml:space="preserve"> require</w:t>
            </w:r>
            <w:r>
              <w:t xml:space="preserve"> </w:t>
            </w:r>
            <w:r>
              <w:t xml:space="preserve">that </w:t>
            </w:r>
            <w:r>
              <w:t>at least one mental health screening</w:t>
            </w:r>
            <w:r>
              <w:t xml:space="preserve"> be provided</w:t>
            </w:r>
            <w:r>
              <w:t xml:space="preserve"> </w:t>
            </w:r>
            <w:r>
              <w:t>under the program using one or more validated, standardized mental health scr</w:t>
            </w:r>
            <w:r>
              <w:t>eening tools to each recipient who is at least 12 years of age but younger than 19 years of age</w:t>
            </w:r>
            <w:r>
              <w:t>, require that such a screening be conducted</w:t>
            </w:r>
            <w:r>
              <w:t xml:space="preserve"> during </w:t>
            </w:r>
            <w:r>
              <w:t xml:space="preserve">a </w:t>
            </w:r>
            <w:r>
              <w:t>recipient's annual medical exam</w:t>
            </w:r>
            <w:r>
              <w:t>,</w:t>
            </w:r>
            <w:r>
              <w:t xml:space="preserve"> </w:t>
            </w:r>
            <w:r>
              <w:t>allow a provider to conduct</w:t>
            </w:r>
            <w:r>
              <w:t xml:space="preserve"> </w:t>
            </w:r>
            <w:r>
              <w:t xml:space="preserve">a </w:t>
            </w:r>
            <w:r>
              <w:t>screening</w:t>
            </w:r>
            <w:r>
              <w:t xml:space="preserve"> using one or more such tools</w:t>
            </w:r>
            <w:r>
              <w:t xml:space="preserve"> durin</w:t>
            </w:r>
            <w:r>
              <w:t xml:space="preserve">g </w:t>
            </w:r>
            <w:r>
              <w:t xml:space="preserve">each </w:t>
            </w:r>
            <w:r>
              <w:t xml:space="preserve">such </w:t>
            </w:r>
            <w:r>
              <w:t>exam</w:t>
            </w:r>
            <w:r>
              <w:t>, and</w:t>
            </w:r>
            <w:r>
              <w:t xml:space="preserve"> only </w:t>
            </w:r>
            <w:r>
              <w:t xml:space="preserve">allow a provider to </w:t>
            </w:r>
            <w:r>
              <w:t xml:space="preserve">be </w:t>
            </w:r>
            <w:r>
              <w:t>reimbursed for conducting one</w:t>
            </w:r>
            <w:r>
              <w:t xml:space="preserve"> </w:t>
            </w:r>
            <w:r>
              <w:t>screening</w:t>
            </w:r>
            <w:r>
              <w:t xml:space="preserve"> </w:t>
            </w:r>
            <w:r>
              <w:t xml:space="preserve">using </w:t>
            </w:r>
            <w:r>
              <w:t xml:space="preserve">one or more </w:t>
            </w:r>
            <w:r>
              <w:t xml:space="preserve">such tools </w:t>
            </w:r>
            <w:r w:rsidRPr="00B7623D">
              <w:t xml:space="preserve">during each </w:t>
            </w:r>
            <w:r>
              <w:t xml:space="preserve">such </w:t>
            </w:r>
            <w:r w:rsidRPr="00B7623D">
              <w:t>exam</w:t>
            </w:r>
            <w:r>
              <w:t>.</w:t>
            </w:r>
            <w:r>
              <w:t xml:space="preserve"> </w:t>
            </w:r>
          </w:p>
          <w:p w:rsidR="00965D29" w:rsidRPr="00743235" w:rsidRDefault="00D44B1E" w:rsidP="008A26FF">
            <w:pPr>
              <w:pStyle w:val="Header"/>
              <w:jc w:val="both"/>
            </w:pPr>
          </w:p>
        </w:tc>
      </w:tr>
      <w:tr w:rsidR="00DC2B43" w:rsidTr="00345119">
        <w:tc>
          <w:tcPr>
            <w:tcW w:w="9576" w:type="dxa"/>
          </w:tcPr>
          <w:p w:rsidR="008423E4" w:rsidRPr="00A8133F" w:rsidRDefault="00D44B1E" w:rsidP="008A26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4B1E" w:rsidP="008A26FF"/>
          <w:p w:rsidR="008423E4" w:rsidRPr="00233FDB" w:rsidRDefault="00D44B1E" w:rsidP="008A2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D44B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B1E">
      <w:r>
        <w:separator/>
      </w:r>
    </w:p>
  </w:endnote>
  <w:endnote w:type="continuationSeparator" w:id="0">
    <w:p w:rsidR="00000000" w:rsidRDefault="00D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44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2B43" w:rsidTr="009C1E9A">
      <w:trPr>
        <w:cantSplit/>
      </w:trPr>
      <w:tc>
        <w:tcPr>
          <w:tcW w:w="0" w:type="pct"/>
        </w:tcPr>
        <w:p w:rsidR="00137D90" w:rsidRDefault="00D44B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4B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4B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4B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4B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2B43" w:rsidTr="009C1E9A">
      <w:trPr>
        <w:cantSplit/>
      </w:trPr>
      <w:tc>
        <w:tcPr>
          <w:tcW w:w="0" w:type="pct"/>
        </w:tcPr>
        <w:p w:rsidR="00EC379B" w:rsidRDefault="00D44B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4B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16841</w:t>
          </w:r>
        </w:p>
      </w:tc>
      <w:tc>
        <w:tcPr>
          <w:tcW w:w="2453" w:type="pct"/>
        </w:tcPr>
        <w:p w:rsidR="00EC379B" w:rsidRDefault="00D44B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17.69.236</w:t>
          </w:r>
          <w:r>
            <w:fldChar w:fldCharType="end"/>
          </w:r>
        </w:p>
      </w:tc>
    </w:tr>
    <w:tr w:rsidR="00DC2B43" w:rsidTr="009C1E9A">
      <w:trPr>
        <w:cantSplit/>
      </w:trPr>
      <w:tc>
        <w:tcPr>
          <w:tcW w:w="0" w:type="pct"/>
        </w:tcPr>
        <w:p w:rsidR="00EC379B" w:rsidRDefault="00D44B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4B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4B1E" w:rsidP="006D504F">
          <w:pPr>
            <w:pStyle w:val="Footer"/>
            <w:rPr>
              <w:rStyle w:val="PageNumber"/>
            </w:rPr>
          </w:pPr>
        </w:p>
        <w:p w:rsidR="00EC379B" w:rsidRDefault="00D44B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2B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4B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4B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4B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44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B1E">
      <w:r>
        <w:separator/>
      </w:r>
    </w:p>
  </w:footnote>
  <w:footnote w:type="continuationSeparator" w:id="0">
    <w:p w:rsidR="00000000" w:rsidRDefault="00D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44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44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44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43"/>
    <w:rsid w:val="00D44B1E"/>
    <w:rsid w:val="00D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7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849"/>
  </w:style>
  <w:style w:type="paragraph" w:styleId="CommentSubject">
    <w:name w:val="annotation subject"/>
    <w:basedOn w:val="CommentText"/>
    <w:next w:val="CommentText"/>
    <w:link w:val="CommentSubjectChar"/>
    <w:rsid w:val="003C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7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849"/>
  </w:style>
  <w:style w:type="paragraph" w:styleId="CommentSubject">
    <w:name w:val="annotation subject"/>
    <w:basedOn w:val="CommentText"/>
    <w:next w:val="CommentText"/>
    <w:link w:val="CommentSubjectChar"/>
    <w:rsid w:val="003C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1401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HB01600 (Committee Report (Unamended))</vt:lpstr>
    </vt:vector>
  </TitlesOfParts>
  <Company>State of Texas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16841</dc:subject>
  <dc:creator>State of Texas</dc:creator>
  <dc:description>HB 1600 by Thompson, Senfronia-(H)Public Health</dc:description>
  <cp:lastModifiedBy>Brianna Weis</cp:lastModifiedBy>
  <cp:revision>2</cp:revision>
  <cp:lastPrinted>2017-03-10T17:40:00Z</cp:lastPrinted>
  <dcterms:created xsi:type="dcterms:W3CDTF">2017-04-03T15:34:00Z</dcterms:created>
  <dcterms:modified xsi:type="dcterms:W3CDTF">2017-04-03T15:34:00Z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17.69.236</vt:lpwstr>
  </property>
</Properties>
</file>