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29" w:rsidRDefault="000A0E2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E467DEC50214DE984FFE25AD27AA41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A0E29" w:rsidRPr="00585C31" w:rsidRDefault="000A0E29" w:rsidP="000F1DF9">
      <w:pPr>
        <w:spacing w:after="0" w:line="240" w:lineRule="auto"/>
        <w:rPr>
          <w:rFonts w:cs="Times New Roman"/>
          <w:szCs w:val="24"/>
        </w:rPr>
      </w:pPr>
    </w:p>
    <w:p w:rsidR="000A0E29" w:rsidRPr="00585C31" w:rsidRDefault="000A0E2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A0E29" w:rsidTr="000F1DF9">
        <w:tc>
          <w:tcPr>
            <w:tcW w:w="2718" w:type="dxa"/>
          </w:tcPr>
          <w:p w:rsidR="000A0E29" w:rsidRPr="005C2A78" w:rsidRDefault="000A0E2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D2FDEB8434E41FEB07F6DFD99DB316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A0E29" w:rsidRPr="00FF6471" w:rsidRDefault="000A0E2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61548A583ED47FBBEB4CB0FE76C15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1611</w:t>
                </w:r>
              </w:sdtContent>
            </w:sdt>
          </w:p>
        </w:tc>
      </w:tr>
      <w:tr w:rsidR="000A0E2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B451D84DD674EF598F2623128E50B14"/>
            </w:placeholder>
          </w:sdtPr>
          <w:sdtContent>
            <w:tc>
              <w:tcPr>
                <w:tcW w:w="2718" w:type="dxa"/>
              </w:tcPr>
              <w:p w:rsidR="000A0E29" w:rsidRPr="000F1DF9" w:rsidRDefault="000A0E2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85R5268 JAM-D</w:t>
                </w:r>
              </w:p>
            </w:tc>
          </w:sdtContent>
        </w:sdt>
        <w:tc>
          <w:tcPr>
            <w:tcW w:w="6858" w:type="dxa"/>
          </w:tcPr>
          <w:p w:rsidR="000A0E29" w:rsidRPr="005C2A78" w:rsidRDefault="000A0E2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2D6E36689A94819957A9C01E68F41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CB5057FC8944F92923B751707E960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VanDeaver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128C2AEC86C4EEA88BC512D7E0B7C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0A0E29" w:rsidTr="000F1DF9">
        <w:tc>
          <w:tcPr>
            <w:tcW w:w="2718" w:type="dxa"/>
          </w:tcPr>
          <w:p w:rsidR="000A0E29" w:rsidRPr="00BC7495" w:rsidRDefault="000A0E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EF1C332B9DE42F98A7F2529CB19EB04"/>
            </w:placeholder>
          </w:sdtPr>
          <w:sdtContent>
            <w:tc>
              <w:tcPr>
                <w:tcW w:w="6858" w:type="dxa"/>
              </w:tcPr>
              <w:p w:rsidR="000A0E29" w:rsidRPr="00FF6471" w:rsidRDefault="000A0E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0A0E29" w:rsidTr="000F1DF9">
        <w:tc>
          <w:tcPr>
            <w:tcW w:w="2718" w:type="dxa"/>
          </w:tcPr>
          <w:p w:rsidR="000A0E29" w:rsidRPr="00BC7495" w:rsidRDefault="000A0E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E0E3D2180F34C81BF38F5DFF1D02CB1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A0E29" w:rsidRPr="00FF6471" w:rsidRDefault="000A0E29" w:rsidP="00B4230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0A0E29" w:rsidTr="000F1DF9">
        <w:tc>
          <w:tcPr>
            <w:tcW w:w="2718" w:type="dxa"/>
          </w:tcPr>
          <w:p w:rsidR="000A0E29" w:rsidRPr="00BC7495" w:rsidRDefault="000A0E2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994135DB07E4283876F0779DCDD79FE"/>
            </w:placeholder>
          </w:sdtPr>
          <w:sdtContent>
            <w:tc>
              <w:tcPr>
                <w:tcW w:w="6858" w:type="dxa"/>
              </w:tcPr>
              <w:p w:rsidR="000A0E29" w:rsidRPr="00FF6471" w:rsidRDefault="000A0E2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A0E29" w:rsidRPr="00FF6471" w:rsidRDefault="000A0E29" w:rsidP="000F1DF9">
      <w:pPr>
        <w:spacing w:after="0" w:line="240" w:lineRule="auto"/>
        <w:rPr>
          <w:rFonts w:cs="Times New Roman"/>
          <w:szCs w:val="24"/>
        </w:rPr>
      </w:pPr>
    </w:p>
    <w:p w:rsidR="000A0E29" w:rsidRPr="00FF6471" w:rsidRDefault="000A0E29" w:rsidP="000F1DF9">
      <w:pPr>
        <w:spacing w:after="0" w:line="240" w:lineRule="auto"/>
        <w:rPr>
          <w:rFonts w:cs="Times New Roman"/>
          <w:szCs w:val="24"/>
        </w:rPr>
      </w:pPr>
    </w:p>
    <w:p w:rsidR="000A0E29" w:rsidRPr="00FF6471" w:rsidRDefault="000A0E2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A234E0363CF444C88658FBF8B350104"/>
        </w:placeholder>
      </w:sdtPr>
      <w:sdtContent>
        <w:p w:rsidR="000A0E29" w:rsidRDefault="000A0E2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F1A001038DB4196BD1C760E450489F2"/>
        </w:placeholder>
      </w:sdtPr>
      <w:sdtContent>
        <w:p w:rsidR="000A0E29" w:rsidRPr="00B42303" w:rsidRDefault="000A0E29" w:rsidP="00780ABA">
          <w:pPr>
            <w:pStyle w:val="NormalWeb"/>
            <w:spacing w:before="0" w:beforeAutospacing="0" w:after="0" w:afterAutospacing="0"/>
            <w:jc w:val="both"/>
            <w:divId w:val="1671443976"/>
            <w:rPr>
              <w:rFonts w:eastAsia="Times New Roman"/>
              <w:bCs/>
            </w:rPr>
          </w:pPr>
        </w:p>
        <w:p w:rsidR="000A0E29" w:rsidRDefault="000A0E29" w:rsidP="00780ABA">
          <w:pPr>
            <w:pStyle w:val="NormalWeb"/>
            <w:spacing w:before="0" w:beforeAutospacing="0" w:after="0" w:afterAutospacing="0"/>
            <w:jc w:val="both"/>
            <w:divId w:val="1671443976"/>
            <w:rPr>
              <w:color w:val="000000"/>
            </w:rPr>
          </w:pPr>
          <w:r w:rsidRPr="00B42303">
            <w:rPr>
              <w:color w:val="000000"/>
            </w:rPr>
            <w:t>Observers have raised concerns about the frequency with which drivers approaching an accident on a highway at a high rate of speed cause fender benders or other serious crashes due to lack of awareness of the occurrence of the original accident. H.B. 1611 address</w:t>
          </w:r>
          <w:r>
            <w:rPr>
              <w:color w:val="000000"/>
            </w:rPr>
            <w:t>es</w:t>
          </w:r>
          <w:r w:rsidRPr="00B42303">
            <w:rPr>
              <w:color w:val="000000"/>
            </w:rPr>
            <w:t xml:space="preserve"> this issue by providing for the development of best practices for the use of safety equipment by certain emergency vehicles responding to an incident on a highway and for related training materials for the vehicle operators. </w:t>
          </w:r>
        </w:p>
        <w:p w:rsidR="000A0E29" w:rsidRPr="00B42303" w:rsidRDefault="000A0E29" w:rsidP="00780ABA">
          <w:pPr>
            <w:pStyle w:val="NormalWeb"/>
            <w:spacing w:before="0" w:beforeAutospacing="0" w:after="0" w:afterAutospacing="0"/>
            <w:jc w:val="both"/>
            <w:divId w:val="1671443976"/>
            <w:rPr>
              <w:color w:val="000000"/>
            </w:rPr>
          </w:pPr>
        </w:p>
        <w:p w:rsidR="000A0E29" w:rsidRPr="00B42303" w:rsidRDefault="000A0E29" w:rsidP="00780ABA">
          <w:pPr>
            <w:pStyle w:val="NormalWeb"/>
            <w:spacing w:before="0" w:beforeAutospacing="0" w:after="0" w:afterAutospacing="0"/>
            <w:jc w:val="both"/>
            <w:divId w:val="1671443976"/>
            <w:rPr>
              <w:color w:val="000000"/>
            </w:rPr>
          </w:pPr>
          <w:r w:rsidRPr="00B42303">
            <w:rPr>
              <w:color w:val="000000"/>
            </w:rPr>
            <w:t>H.B. 1611 amends the Transportation Code to require the Department of Public Safety to develop best practices for the use of road flares, fus</w:t>
          </w:r>
          <w:r>
            <w:rPr>
              <w:color w:val="000000"/>
            </w:rPr>
            <w:t>e</w:t>
          </w:r>
          <w:r w:rsidRPr="00B42303">
            <w:rPr>
              <w:color w:val="000000"/>
            </w:rPr>
            <w:t>es, emergency reflectors, or other safety equipment by a stationary authorized emergency vehicle responding to an incident on a highway and to provide training materials regarding those best practices to operators of authorized emergency vehicles.</w:t>
          </w:r>
        </w:p>
        <w:p w:rsidR="000A0E29" w:rsidRPr="00D70925" w:rsidRDefault="000A0E29" w:rsidP="00780A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A0E29" w:rsidRDefault="000A0E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1611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warning devices by stationary authorized emergency vehicles.</w:t>
      </w:r>
    </w:p>
    <w:p w:rsidR="000A0E29" w:rsidRPr="006B5EE9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E29" w:rsidRPr="005C2A78" w:rsidRDefault="000A0E2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23AE154735D42428732E7D72BE83B2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A0E29" w:rsidRPr="006529C4" w:rsidRDefault="000A0E2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0E29" w:rsidRPr="006529C4" w:rsidRDefault="000A0E2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A0E29" w:rsidRPr="006529C4" w:rsidRDefault="000A0E2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0E29" w:rsidRPr="005C2A78" w:rsidRDefault="000A0E2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ADB03D9B5646BFB0707BECF36498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A0E29" w:rsidRPr="005C2A78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E29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A, Chapter 546, Transportation Code, by adding Section 546.008, as follows:</w:t>
      </w:r>
    </w:p>
    <w:p w:rsidR="000A0E29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E29" w:rsidRDefault="000A0E29" w:rsidP="006B5EE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546.008. USE OF WARNING DEVICES BY STATIONARY AUTHORIZED EMERGENCY VEHICLES. Requires the Texas Department of Public Safety to:</w:t>
      </w:r>
    </w:p>
    <w:p w:rsidR="000A0E29" w:rsidRDefault="000A0E29" w:rsidP="006B5EE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A0E29" w:rsidRDefault="000A0E29" w:rsidP="006B5EE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develop best practices for the use of road flares, fusees, emergency reflectors, or other safety equipment by a stationary authorized emergency vehicle responding to an incident on a highway; and</w:t>
      </w:r>
    </w:p>
    <w:p w:rsidR="000A0E29" w:rsidRDefault="000A0E29" w:rsidP="006B5EE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0A0E29" w:rsidRPr="005C2A78" w:rsidRDefault="000A0E29" w:rsidP="006B5EE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provide training materials regarding the information developed under Subdivision (1) to operators of authorized emergency vehicles. </w:t>
      </w:r>
    </w:p>
    <w:p w:rsidR="000A0E29" w:rsidRPr="005C2A78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A0E29" w:rsidRPr="005C2A78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0A0E29" w:rsidRPr="005C2A78" w:rsidRDefault="000A0E2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0A0E29" w:rsidRPr="006529C4" w:rsidRDefault="000A0E2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A0E29" w:rsidRPr="006529C4" w:rsidRDefault="000A0E29" w:rsidP="00774EC7">
      <w:pPr>
        <w:spacing w:after="0" w:line="240" w:lineRule="auto"/>
        <w:jc w:val="both"/>
      </w:pPr>
    </w:p>
    <w:sectPr w:rsidR="000A0E2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56" w:rsidRDefault="00592C56" w:rsidP="000F1DF9">
      <w:pPr>
        <w:spacing w:after="0" w:line="240" w:lineRule="auto"/>
      </w:pPr>
      <w:r>
        <w:separator/>
      </w:r>
    </w:p>
  </w:endnote>
  <w:endnote w:type="continuationSeparator" w:id="0">
    <w:p w:rsidR="00592C56" w:rsidRDefault="00592C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92C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A0E29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A0E29">
                <w:rPr>
                  <w:sz w:val="20"/>
                  <w:szCs w:val="20"/>
                </w:rPr>
                <w:t>H.B. 1611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A0E2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92C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A0E2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A0E2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56" w:rsidRDefault="00592C56" w:rsidP="000F1DF9">
      <w:pPr>
        <w:spacing w:after="0" w:line="240" w:lineRule="auto"/>
      </w:pPr>
      <w:r>
        <w:separator/>
      </w:r>
    </w:p>
  </w:footnote>
  <w:footnote w:type="continuationSeparator" w:id="0">
    <w:p w:rsidR="00592C56" w:rsidRDefault="00592C5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A0E29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92C56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E2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E2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85ADF" w:rsidP="00D85AD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E467DEC50214DE984FFE25AD27A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0AC0-0EDD-44E4-BBAB-C973B7233501}"/>
      </w:docPartPr>
      <w:docPartBody>
        <w:p w:rsidR="00000000" w:rsidRDefault="00FE5121"/>
      </w:docPartBody>
    </w:docPart>
    <w:docPart>
      <w:docPartPr>
        <w:name w:val="4D2FDEB8434E41FEB07F6DFD99DB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683F-EE02-4462-B289-A3D299CBB135}"/>
      </w:docPartPr>
      <w:docPartBody>
        <w:p w:rsidR="00000000" w:rsidRDefault="00FE5121"/>
      </w:docPartBody>
    </w:docPart>
    <w:docPart>
      <w:docPartPr>
        <w:name w:val="461548A583ED47FBBEB4CB0FE76C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8FA-FC7D-4991-8D4E-35880D9C526B}"/>
      </w:docPartPr>
      <w:docPartBody>
        <w:p w:rsidR="00000000" w:rsidRDefault="00FE5121"/>
      </w:docPartBody>
    </w:docPart>
    <w:docPart>
      <w:docPartPr>
        <w:name w:val="2B451D84DD674EF598F2623128E5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56FC-F261-488C-80C8-57F681F5B525}"/>
      </w:docPartPr>
      <w:docPartBody>
        <w:p w:rsidR="00000000" w:rsidRDefault="00FE5121"/>
      </w:docPartBody>
    </w:docPart>
    <w:docPart>
      <w:docPartPr>
        <w:name w:val="C2D6E36689A94819957A9C01E68F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2F41-4E98-46A1-80F6-D85879DB74EB}"/>
      </w:docPartPr>
      <w:docPartBody>
        <w:p w:rsidR="00000000" w:rsidRDefault="00FE5121"/>
      </w:docPartBody>
    </w:docPart>
    <w:docPart>
      <w:docPartPr>
        <w:name w:val="0CB5057FC8944F92923B751707E9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DD08-475D-4203-B12E-C15D16CE7D30}"/>
      </w:docPartPr>
      <w:docPartBody>
        <w:p w:rsidR="00000000" w:rsidRDefault="00FE5121"/>
      </w:docPartBody>
    </w:docPart>
    <w:docPart>
      <w:docPartPr>
        <w:name w:val="F128C2AEC86C4EEA88BC512D7E0B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4B82-E3B1-490A-AB94-03022B4E0984}"/>
      </w:docPartPr>
      <w:docPartBody>
        <w:p w:rsidR="00000000" w:rsidRDefault="00FE5121"/>
      </w:docPartBody>
    </w:docPart>
    <w:docPart>
      <w:docPartPr>
        <w:name w:val="BEF1C332B9DE42F98A7F2529CB19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04822-57E5-48B5-8A74-6BC6B21E91D7}"/>
      </w:docPartPr>
      <w:docPartBody>
        <w:p w:rsidR="00000000" w:rsidRDefault="00FE5121"/>
      </w:docPartBody>
    </w:docPart>
    <w:docPart>
      <w:docPartPr>
        <w:name w:val="9E0E3D2180F34C81BF38F5DFF1D0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9360-ADE2-4E8E-BFEA-6022CC6D3D29}"/>
      </w:docPartPr>
      <w:docPartBody>
        <w:p w:rsidR="00000000" w:rsidRDefault="00D85ADF" w:rsidP="00D85ADF">
          <w:pPr>
            <w:pStyle w:val="9E0E3D2180F34C81BF38F5DFF1D02CB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994135DB07E4283876F0779DCDD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1742-0427-44B9-92D6-0351EB98426C}"/>
      </w:docPartPr>
      <w:docPartBody>
        <w:p w:rsidR="00000000" w:rsidRDefault="00FE5121"/>
      </w:docPartBody>
    </w:docPart>
    <w:docPart>
      <w:docPartPr>
        <w:name w:val="DA234E0363CF444C88658FBF8B35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DFD0-6D1B-4181-B7C7-DD21E436CCC5}"/>
      </w:docPartPr>
      <w:docPartBody>
        <w:p w:rsidR="00000000" w:rsidRDefault="00FE5121"/>
      </w:docPartBody>
    </w:docPart>
    <w:docPart>
      <w:docPartPr>
        <w:name w:val="EF1A001038DB4196BD1C760E4504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BE90-75FE-4649-BBE9-F820B2921609}"/>
      </w:docPartPr>
      <w:docPartBody>
        <w:p w:rsidR="00000000" w:rsidRDefault="00D85ADF" w:rsidP="00D85ADF">
          <w:pPr>
            <w:pStyle w:val="EF1A001038DB4196BD1C760E450489F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23AE154735D42428732E7D72BE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ED12-61A6-4BAB-8908-A2226C3DBD34}"/>
      </w:docPartPr>
      <w:docPartBody>
        <w:p w:rsidR="00000000" w:rsidRDefault="00FE5121"/>
      </w:docPartBody>
    </w:docPart>
    <w:docPart>
      <w:docPartPr>
        <w:name w:val="27ADB03D9B5646BFB0707BECF364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2DDA-6711-4B52-8B59-15AD2D8922C0}"/>
      </w:docPartPr>
      <w:docPartBody>
        <w:p w:rsidR="00000000" w:rsidRDefault="00FE51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85ADF"/>
    <w:rsid w:val="00E35A8C"/>
    <w:rsid w:val="00FC1327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AD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85AD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85AD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85A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E0E3D2180F34C81BF38F5DFF1D02CB1">
    <w:name w:val="9E0E3D2180F34C81BF38F5DFF1D02CB1"/>
    <w:rsid w:val="00D85ADF"/>
  </w:style>
  <w:style w:type="paragraph" w:customStyle="1" w:styleId="EF1A001038DB4196BD1C760E450489F2">
    <w:name w:val="EF1A001038DB4196BD1C760E450489F2"/>
    <w:rsid w:val="00D85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AD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85AD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85AD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85AD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E0E3D2180F34C81BF38F5DFF1D02CB1">
    <w:name w:val="9E0E3D2180F34C81BF38F5DFF1D02CB1"/>
    <w:rsid w:val="00D85ADF"/>
  </w:style>
  <w:style w:type="paragraph" w:customStyle="1" w:styleId="EF1A001038DB4196BD1C760E450489F2">
    <w:name w:val="EF1A001038DB4196BD1C760E450489F2"/>
    <w:rsid w:val="00D85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3303A63-3CFB-481B-BFA7-8B4B1335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297</Words>
  <Characters>1699</Characters>
  <Application>Microsoft Office Word</Application>
  <DocSecurity>0</DocSecurity>
  <Lines>14</Lines>
  <Paragraphs>3</Paragraphs>
  <ScaleCrop>false</ScaleCrop>
  <Company>Texas Legislative Council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Heath Armstrong</cp:lastModifiedBy>
  <cp:revision>153</cp:revision>
  <dcterms:created xsi:type="dcterms:W3CDTF">2015-05-29T14:24:00Z</dcterms:created>
  <dcterms:modified xsi:type="dcterms:W3CDTF">2017-05-19T02:55:00Z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