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33C07" w:rsidTr="00345119">
        <w:tc>
          <w:tcPr>
            <w:tcW w:w="9576" w:type="dxa"/>
            <w:noWrap/>
          </w:tcPr>
          <w:p w:rsidR="008423E4" w:rsidRPr="0022177D" w:rsidRDefault="00122FF1" w:rsidP="00345119">
            <w:pPr>
              <w:pStyle w:val="Heading1"/>
            </w:pPr>
            <w:bookmarkStart w:id="0" w:name="_GoBack"/>
            <w:bookmarkEnd w:id="0"/>
            <w:r w:rsidRPr="00631897">
              <w:t>BILL ANALYSIS</w:t>
            </w:r>
          </w:p>
        </w:tc>
      </w:tr>
    </w:tbl>
    <w:p w:rsidR="008423E4" w:rsidRPr="0022177D" w:rsidRDefault="00122FF1" w:rsidP="008423E4">
      <w:pPr>
        <w:jc w:val="center"/>
      </w:pPr>
    </w:p>
    <w:p w:rsidR="008423E4" w:rsidRPr="00B31F0E" w:rsidRDefault="00122FF1" w:rsidP="008423E4"/>
    <w:p w:rsidR="008423E4" w:rsidRPr="00742794" w:rsidRDefault="00122FF1" w:rsidP="008423E4">
      <w:pPr>
        <w:tabs>
          <w:tab w:val="right" w:pos="9360"/>
        </w:tabs>
      </w:pPr>
    </w:p>
    <w:tbl>
      <w:tblPr>
        <w:tblW w:w="0" w:type="auto"/>
        <w:tblLayout w:type="fixed"/>
        <w:tblLook w:val="01E0" w:firstRow="1" w:lastRow="1" w:firstColumn="1" w:lastColumn="1" w:noHBand="0" w:noVBand="0"/>
      </w:tblPr>
      <w:tblGrid>
        <w:gridCol w:w="9576"/>
      </w:tblGrid>
      <w:tr w:rsidR="00B33C07" w:rsidTr="00345119">
        <w:tc>
          <w:tcPr>
            <w:tcW w:w="9576" w:type="dxa"/>
          </w:tcPr>
          <w:p w:rsidR="008423E4" w:rsidRPr="00861995" w:rsidRDefault="00122FF1" w:rsidP="00345119">
            <w:pPr>
              <w:jc w:val="right"/>
            </w:pPr>
            <w:r>
              <w:t>H.B. 1691</w:t>
            </w:r>
          </w:p>
        </w:tc>
      </w:tr>
      <w:tr w:rsidR="00B33C07" w:rsidTr="00345119">
        <w:tc>
          <w:tcPr>
            <w:tcW w:w="9576" w:type="dxa"/>
          </w:tcPr>
          <w:p w:rsidR="008423E4" w:rsidRPr="00861995" w:rsidRDefault="00122FF1" w:rsidP="009A42BD">
            <w:pPr>
              <w:jc w:val="right"/>
            </w:pPr>
            <w:r>
              <w:t xml:space="preserve">By: </w:t>
            </w:r>
            <w:r>
              <w:t>Smithee</w:t>
            </w:r>
          </w:p>
        </w:tc>
      </w:tr>
      <w:tr w:rsidR="00B33C07" w:rsidTr="00345119">
        <w:tc>
          <w:tcPr>
            <w:tcW w:w="9576" w:type="dxa"/>
          </w:tcPr>
          <w:p w:rsidR="008423E4" w:rsidRPr="00861995" w:rsidRDefault="00122FF1" w:rsidP="00345119">
            <w:pPr>
              <w:jc w:val="right"/>
            </w:pPr>
            <w:r>
              <w:t>Transportation</w:t>
            </w:r>
          </w:p>
        </w:tc>
      </w:tr>
      <w:tr w:rsidR="00B33C07" w:rsidTr="00345119">
        <w:tc>
          <w:tcPr>
            <w:tcW w:w="9576" w:type="dxa"/>
          </w:tcPr>
          <w:p w:rsidR="008423E4" w:rsidRDefault="00122FF1" w:rsidP="00345119">
            <w:pPr>
              <w:jc w:val="right"/>
            </w:pPr>
            <w:r>
              <w:t>Committee Report (Unamended)</w:t>
            </w:r>
          </w:p>
        </w:tc>
      </w:tr>
    </w:tbl>
    <w:p w:rsidR="008423E4" w:rsidRDefault="00122FF1" w:rsidP="008423E4">
      <w:pPr>
        <w:tabs>
          <w:tab w:val="right" w:pos="9360"/>
        </w:tabs>
      </w:pPr>
    </w:p>
    <w:p w:rsidR="008423E4" w:rsidRDefault="00122FF1" w:rsidP="008423E4"/>
    <w:p w:rsidR="008423E4" w:rsidRDefault="00122FF1" w:rsidP="008423E4"/>
    <w:tbl>
      <w:tblPr>
        <w:tblW w:w="0" w:type="auto"/>
        <w:tblCellMar>
          <w:left w:w="115" w:type="dxa"/>
          <w:right w:w="115" w:type="dxa"/>
        </w:tblCellMar>
        <w:tblLook w:val="01E0" w:firstRow="1" w:lastRow="1" w:firstColumn="1" w:lastColumn="1" w:noHBand="0" w:noVBand="0"/>
      </w:tblPr>
      <w:tblGrid>
        <w:gridCol w:w="9576"/>
      </w:tblGrid>
      <w:tr w:rsidR="00B33C07" w:rsidTr="00345119">
        <w:tc>
          <w:tcPr>
            <w:tcW w:w="9576" w:type="dxa"/>
          </w:tcPr>
          <w:p w:rsidR="008423E4" w:rsidRPr="00A8133F" w:rsidRDefault="00122FF1" w:rsidP="00706E2E">
            <w:pPr>
              <w:rPr>
                <w:b/>
              </w:rPr>
            </w:pPr>
            <w:r w:rsidRPr="009C1E9A">
              <w:rPr>
                <w:b/>
                <w:u w:val="single"/>
              </w:rPr>
              <w:t>BACKGROUND AND PURPOSE</w:t>
            </w:r>
            <w:r>
              <w:rPr>
                <w:b/>
              </w:rPr>
              <w:t xml:space="preserve"> </w:t>
            </w:r>
          </w:p>
          <w:p w:rsidR="008423E4" w:rsidRDefault="00122FF1" w:rsidP="00706E2E"/>
          <w:p w:rsidR="008423E4" w:rsidRDefault="00122FF1" w:rsidP="00706E2E">
            <w:pPr>
              <w:pStyle w:val="Header"/>
              <w:jc w:val="both"/>
            </w:pPr>
            <w:r>
              <w:t xml:space="preserve">Interested parties note the honorable service and numerous achievements of </w:t>
            </w:r>
            <w:r>
              <w:t xml:space="preserve">Nelda Laney as a private citizen as well as in her role as wife </w:t>
            </w:r>
            <w:r>
              <w:t>of former House Speaker James E. "Pete" Laney</w:t>
            </w:r>
            <w:r>
              <w:t>. H.B. 1691 seeks to recognize Mrs. Laney's contributions to her community and</w:t>
            </w:r>
            <w:r>
              <w:t xml:space="preserve"> to</w:t>
            </w:r>
            <w:r>
              <w:t xml:space="preserve"> the State of Texas by designating certain rest areas located in Hale County as the Nelda Laney Safety Stops</w:t>
            </w:r>
            <w:r>
              <w:t>.</w:t>
            </w:r>
          </w:p>
          <w:p w:rsidR="008423E4" w:rsidRPr="00E26B13" w:rsidRDefault="00122FF1" w:rsidP="00706E2E">
            <w:pPr>
              <w:rPr>
                <w:b/>
              </w:rPr>
            </w:pPr>
          </w:p>
        </w:tc>
      </w:tr>
      <w:tr w:rsidR="00B33C07" w:rsidTr="00345119">
        <w:tc>
          <w:tcPr>
            <w:tcW w:w="9576" w:type="dxa"/>
          </w:tcPr>
          <w:p w:rsidR="0017725B" w:rsidRDefault="00122FF1" w:rsidP="00706E2E">
            <w:pPr>
              <w:rPr>
                <w:b/>
                <w:u w:val="single"/>
              </w:rPr>
            </w:pPr>
            <w:r>
              <w:rPr>
                <w:b/>
                <w:u w:val="single"/>
              </w:rPr>
              <w:t>CRIMINAL JUSTICE I</w:t>
            </w:r>
            <w:r>
              <w:rPr>
                <w:b/>
                <w:u w:val="single"/>
              </w:rPr>
              <w:t>MPACT</w:t>
            </w:r>
          </w:p>
          <w:p w:rsidR="0017725B" w:rsidRDefault="00122FF1" w:rsidP="00706E2E">
            <w:pPr>
              <w:rPr>
                <w:b/>
                <w:u w:val="single"/>
              </w:rPr>
            </w:pPr>
          </w:p>
          <w:p w:rsidR="00997CCA" w:rsidRPr="00997CCA" w:rsidRDefault="00122FF1" w:rsidP="00706E2E">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or </w:t>
            </w:r>
            <w:r>
              <w:t>mandatory supervision.</w:t>
            </w:r>
          </w:p>
          <w:p w:rsidR="0017725B" w:rsidRPr="0017725B" w:rsidRDefault="00122FF1" w:rsidP="00706E2E">
            <w:pPr>
              <w:rPr>
                <w:b/>
                <w:u w:val="single"/>
              </w:rPr>
            </w:pPr>
          </w:p>
        </w:tc>
      </w:tr>
      <w:tr w:rsidR="00B33C07" w:rsidTr="00345119">
        <w:tc>
          <w:tcPr>
            <w:tcW w:w="9576" w:type="dxa"/>
          </w:tcPr>
          <w:p w:rsidR="008423E4" w:rsidRPr="00A8133F" w:rsidRDefault="00122FF1" w:rsidP="00706E2E">
            <w:pPr>
              <w:rPr>
                <w:b/>
              </w:rPr>
            </w:pPr>
            <w:r w:rsidRPr="009C1E9A">
              <w:rPr>
                <w:b/>
                <w:u w:val="single"/>
              </w:rPr>
              <w:t>RULEMAKING AUTHORITY</w:t>
            </w:r>
            <w:r>
              <w:rPr>
                <w:b/>
              </w:rPr>
              <w:t xml:space="preserve"> </w:t>
            </w:r>
          </w:p>
          <w:p w:rsidR="008423E4" w:rsidRDefault="00122FF1" w:rsidP="00706E2E"/>
          <w:p w:rsidR="00997CCA" w:rsidRDefault="00122FF1" w:rsidP="00706E2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22FF1" w:rsidP="00706E2E">
            <w:pPr>
              <w:rPr>
                <w:b/>
              </w:rPr>
            </w:pPr>
          </w:p>
        </w:tc>
      </w:tr>
      <w:tr w:rsidR="00B33C07" w:rsidTr="00345119">
        <w:tc>
          <w:tcPr>
            <w:tcW w:w="9576" w:type="dxa"/>
          </w:tcPr>
          <w:p w:rsidR="008423E4" w:rsidRPr="00A8133F" w:rsidRDefault="00122FF1" w:rsidP="00706E2E">
            <w:pPr>
              <w:rPr>
                <w:b/>
              </w:rPr>
            </w:pPr>
            <w:r w:rsidRPr="009C1E9A">
              <w:rPr>
                <w:b/>
                <w:u w:val="single"/>
              </w:rPr>
              <w:t>ANALYSIS</w:t>
            </w:r>
            <w:r>
              <w:rPr>
                <w:b/>
              </w:rPr>
              <w:t xml:space="preserve"> </w:t>
            </w:r>
          </w:p>
          <w:p w:rsidR="008423E4" w:rsidRDefault="00122FF1" w:rsidP="00706E2E"/>
          <w:p w:rsidR="0056377C" w:rsidRDefault="00122FF1" w:rsidP="00706E2E">
            <w:pPr>
              <w:pStyle w:val="Header"/>
              <w:tabs>
                <w:tab w:val="clear" w:pos="4320"/>
                <w:tab w:val="clear" w:pos="8640"/>
              </w:tabs>
              <w:jc w:val="both"/>
            </w:pPr>
            <w:r>
              <w:t>H.B</w:t>
            </w:r>
            <w:r>
              <w:t>. 1691 amends the Transportation Code to designate the northbound and southbound rest areas located on Interstate Highway 27 in Hale County as the Nelda Laney Safety Stops. The bill requires the Texas Department of Transportation</w:t>
            </w:r>
            <w:r>
              <w:t>, subject to a grant or don</w:t>
            </w:r>
            <w:r>
              <w:t>ation of private funds to cover the costs,</w:t>
            </w:r>
            <w:r>
              <w:t xml:space="preserve"> to design and construct markers at each rest area indicating the designation of those rest areas as the Nelda Laney Safety Stops and any other appropriate information and to erect markers at appropriate locations at the rest areas.</w:t>
            </w:r>
            <w:r>
              <w:t xml:space="preserve"> The bill </w:t>
            </w:r>
            <w:r>
              <w:t xml:space="preserve">requires </w:t>
            </w:r>
            <w:r>
              <w:t xml:space="preserve">such </w:t>
            </w:r>
            <w:r>
              <w:t xml:space="preserve">a grant or donation to </w:t>
            </w:r>
            <w:r>
              <w:t xml:space="preserve">be deposited to the credit of </w:t>
            </w:r>
            <w:r>
              <w:t>the state highway fund.</w:t>
            </w:r>
          </w:p>
          <w:p w:rsidR="008423E4" w:rsidRPr="00835628" w:rsidRDefault="00122FF1" w:rsidP="00706E2E">
            <w:pPr>
              <w:rPr>
                <w:b/>
              </w:rPr>
            </w:pPr>
          </w:p>
        </w:tc>
      </w:tr>
      <w:tr w:rsidR="00B33C07" w:rsidTr="00345119">
        <w:tc>
          <w:tcPr>
            <w:tcW w:w="9576" w:type="dxa"/>
          </w:tcPr>
          <w:p w:rsidR="008423E4" w:rsidRPr="00A8133F" w:rsidRDefault="00122FF1" w:rsidP="00706E2E">
            <w:pPr>
              <w:rPr>
                <w:b/>
              </w:rPr>
            </w:pPr>
            <w:r w:rsidRPr="009C1E9A">
              <w:rPr>
                <w:b/>
                <w:u w:val="single"/>
              </w:rPr>
              <w:t>EFFECTIVE DATE</w:t>
            </w:r>
            <w:r>
              <w:rPr>
                <w:b/>
              </w:rPr>
              <w:t xml:space="preserve"> </w:t>
            </w:r>
          </w:p>
          <w:p w:rsidR="008423E4" w:rsidRDefault="00122FF1" w:rsidP="00706E2E"/>
          <w:p w:rsidR="008423E4" w:rsidRPr="003624F2" w:rsidRDefault="00122FF1" w:rsidP="00706E2E">
            <w:pPr>
              <w:pStyle w:val="Header"/>
              <w:tabs>
                <w:tab w:val="clear" w:pos="4320"/>
                <w:tab w:val="clear" w:pos="8640"/>
              </w:tabs>
              <w:jc w:val="both"/>
            </w:pPr>
            <w:r>
              <w:t>September 1, 2017.</w:t>
            </w:r>
          </w:p>
          <w:p w:rsidR="008423E4" w:rsidRPr="00233FDB" w:rsidRDefault="00122FF1" w:rsidP="00706E2E">
            <w:pPr>
              <w:rPr>
                <w:b/>
              </w:rPr>
            </w:pPr>
          </w:p>
        </w:tc>
      </w:tr>
    </w:tbl>
    <w:p w:rsidR="008423E4" w:rsidRPr="00BE0E75" w:rsidRDefault="00122FF1" w:rsidP="008423E4">
      <w:pPr>
        <w:spacing w:line="480" w:lineRule="auto"/>
        <w:jc w:val="both"/>
        <w:rPr>
          <w:rFonts w:ascii="Arial" w:hAnsi="Arial"/>
          <w:sz w:val="16"/>
          <w:szCs w:val="16"/>
        </w:rPr>
      </w:pPr>
    </w:p>
    <w:p w:rsidR="004108C3" w:rsidRPr="008423E4" w:rsidRDefault="00122FF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2FF1">
      <w:r>
        <w:separator/>
      </w:r>
    </w:p>
  </w:endnote>
  <w:endnote w:type="continuationSeparator" w:id="0">
    <w:p w:rsidR="00000000" w:rsidRDefault="0012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22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33C07" w:rsidTr="009C1E9A">
      <w:trPr>
        <w:cantSplit/>
      </w:trPr>
      <w:tc>
        <w:tcPr>
          <w:tcW w:w="0" w:type="pct"/>
        </w:tcPr>
        <w:p w:rsidR="00137D90" w:rsidRDefault="00122FF1" w:rsidP="009C1E9A">
          <w:pPr>
            <w:pStyle w:val="Footer"/>
            <w:tabs>
              <w:tab w:val="clear" w:pos="8640"/>
              <w:tab w:val="right" w:pos="9360"/>
            </w:tabs>
          </w:pPr>
        </w:p>
      </w:tc>
      <w:tc>
        <w:tcPr>
          <w:tcW w:w="2395" w:type="pct"/>
        </w:tcPr>
        <w:p w:rsidR="00137D90" w:rsidRDefault="00122FF1" w:rsidP="009C1E9A">
          <w:pPr>
            <w:pStyle w:val="Footer"/>
            <w:tabs>
              <w:tab w:val="clear" w:pos="8640"/>
              <w:tab w:val="right" w:pos="9360"/>
            </w:tabs>
          </w:pPr>
        </w:p>
        <w:p w:rsidR="001A4310" w:rsidRDefault="00122FF1" w:rsidP="009C1E9A">
          <w:pPr>
            <w:pStyle w:val="Footer"/>
            <w:tabs>
              <w:tab w:val="clear" w:pos="8640"/>
              <w:tab w:val="right" w:pos="9360"/>
            </w:tabs>
          </w:pPr>
        </w:p>
        <w:p w:rsidR="00137D90" w:rsidRDefault="00122FF1" w:rsidP="009C1E9A">
          <w:pPr>
            <w:pStyle w:val="Footer"/>
            <w:tabs>
              <w:tab w:val="clear" w:pos="8640"/>
              <w:tab w:val="right" w:pos="9360"/>
            </w:tabs>
          </w:pPr>
        </w:p>
      </w:tc>
      <w:tc>
        <w:tcPr>
          <w:tcW w:w="2453" w:type="pct"/>
        </w:tcPr>
        <w:p w:rsidR="00137D90" w:rsidRDefault="00122FF1" w:rsidP="009C1E9A">
          <w:pPr>
            <w:pStyle w:val="Footer"/>
            <w:tabs>
              <w:tab w:val="clear" w:pos="8640"/>
              <w:tab w:val="right" w:pos="9360"/>
            </w:tabs>
            <w:jc w:val="right"/>
          </w:pPr>
        </w:p>
      </w:tc>
    </w:tr>
    <w:tr w:rsidR="00B33C07" w:rsidTr="009C1E9A">
      <w:trPr>
        <w:cantSplit/>
      </w:trPr>
      <w:tc>
        <w:tcPr>
          <w:tcW w:w="0" w:type="pct"/>
        </w:tcPr>
        <w:p w:rsidR="00EC379B" w:rsidRDefault="00122FF1" w:rsidP="009C1E9A">
          <w:pPr>
            <w:pStyle w:val="Footer"/>
            <w:tabs>
              <w:tab w:val="clear" w:pos="8640"/>
              <w:tab w:val="right" w:pos="9360"/>
            </w:tabs>
          </w:pPr>
        </w:p>
      </w:tc>
      <w:tc>
        <w:tcPr>
          <w:tcW w:w="2395" w:type="pct"/>
        </w:tcPr>
        <w:p w:rsidR="00EC379B" w:rsidRPr="009C1E9A" w:rsidRDefault="00122FF1" w:rsidP="009C1E9A">
          <w:pPr>
            <w:pStyle w:val="Footer"/>
            <w:tabs>
              <w:tab w:val="clear" w:pos="8640"/>
              <w:tab w:val="right" w:pos="9360"/>
            </w:tabs>
            <w:rPr>
              <w:rFonts w:ascii="Shruti" w:hAnsi="Shruti"/>
              <w:sz w:val="22"/>
            </w:rPr>
          </w:pPr>
          <w:r>
            <w:rPr>
              <w:rFonts w:ascii="Shruti" w:hAnsi="Shruti"/>
              <w:sz w:val="22"/>
            </w:rPr>
            <w:t>85R 20803</w:t>
          </w:r>
        </w:p>
      </w:tc>
      <w:tc>
        <w:tcPr>
          <w:tcW w:w="2453" w:type="pct"/>
        </w:tcPr>
        <w:p w:rsidR="00EC379B" w:rsidRDefault="00122FF1" w:rsidP="009C1E9A">
          <w:pPr>
            <w:pStyle w:val="Footer"/>
            <w:tabs>
              <w:tab w:val="clear" w:pos="8640"/>
              <w:tab w:val="right" w:pos="9360"/>
            </w:tabs>
            <w:jc w:val="right"/>
          </w:pPr>
          <w:r>
            <w:fldChar w:fldCharType="begin"/>
          </w:r>
          <w:r>
            <w:instrText xml:space="preserve"> DOCPROPERTY  OTID  \* MERGEFORMAT </w:instrText>
          </w:r>
          <w:r>
            <w:fldChar w:fldCharType="separate"/>
          </w:r>
          <w:r>
            <w:t>17.91.154</w:t>
          </w:r>
          <w:r>
            <w:fldChar w:fldCharType="end"/>
          </w:r>
        </w:p>
      </w:tc>
    </w:tr>
    <w:tr w:rsidR="00B33C07" w:rsidTr="009C1E9A">
      <w:trPr>
        <w:cantSplit/>
      </w:trPr>
      <w:tc>
        <w:tcPr>
          <w:tcW w:w="0" w:type="pct"/>
        </w:tcPr>
        <w:p w:rsidR="00EC379B" w:rsidRDefault="00122FF1" w:rsidP="009C1E9A">
          <w:pPr>
            <w:pStyle w:val="Footer"/>
            <w:tabs>
              <w:tab w:val="clear" w:pos="4320"/>
              <w:tab w:val="clear" w:pos="8640"/>
              <w:tab w:val="left" w:pos="2865"/>
            </w:tabs>
          </w:pPr>
        </w:p>
      </w:tc>
      <w:tc>
        <w:tcPr>
          <w:tcW w:w="2395" w:type="pct"/>
        </w:tcPr>
        <w:p w:rsidR="00EC379B" w:rsidRPr="009C1E9A" w:rsidRDefault="00122FF1" w:rsidP="009C1E9A">
          <w:pPr>
            <w:pStyle w:val="Footer"/>
            <w:tabs>
              <w:tab w:val="clear" w:pos="4320"/>
              <w:tab w:val="clear" w:pos="8640"/>
              <w:tab w:val="left" w:pos="2865"/>
            </w:tabs>
            <w:rPr>
              <w:rFonts w:ascii="Shruti" w:hAnsi="Shruti"/>
              <w:sz w:val="22"/>
            </w:rPr>
          </w:pPr>
        </w:p>
      </w:tc>
      <w:tc>
        <w:tcPr>
          <w:tcW w:w="2453" w:type="pct"/>
        </w:tcPr>
        <w:p w:rsidR="00EC379B" w:rsidRDefault="00122FF1" w:rsidP="006D504F">
          <w:pPr>
            <w:pStyle w:val="Footer"/>
            <w:rPr>
              <w:rStyle w:val="PageNumber"/>
            </w:rPr>
          </w:pPr>
        </w:p>
        <w:p w:rsidR="00EC379B" w:rsidRDefault="00122FF1" w:rsidP="009C1E9A">
          <w:pPr>
            <w:pStyle w:val="Footer"/>
            <w:tabs>
              <w:tab w:val="clear" w:pos="8640"/>
              <w:tab w:val="right" w:pos="9360"/>
            </w:tabs>
            <w:jc w:val="right"/>
          </w:pPr>
        </w:p>
      </w:tc>
    </w:tr>
    <w:tr w:rsidR="00B33C07" w:rsidTr="009C1E9A">
      <w:trPr>
        <w:cantSplit/>
        <w:trHeight w:val="323"/>
      </w:trPr>
      <w:tc>
        <w:tcPr>
          <w:tcW w:w="0" w:type="pct"/>
          <w:gridSpan w:val="3"/>
        </w:tcPr>
        <w:p w:rsidR="00EC379B" w:rsidRDefault="00122FF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22FF1" w:rsidP="009C1E9A">
          <w:pPr>
            <w:pStyle w:val="Footer"/>
            <w:tabs>
              <w:tab w:val="clear" w:pos="8640"/>
              <w:tab w:val="right" w:pos="9360"/>
            </w:tabs>
            <w:jc w:val="center"/>
          </w:pPr>
        </w:p>
      </w:tc>
    </w:tr>
  </w:tbl>
  <w:p w:rsidR="00EC379B" w:rsidRPr="00FF6F72" w:rsidRDefault="00122FF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22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2FF1">
      <w:r>
        <w:separator/>
      </w:r>
    </w:p>
  </w:footnote>
  <w:footnote w:type="continuationSeparator" w:id="0">
    <w:p w:rsidR="00000000" w:rsidRDefault="00122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22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22F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22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07"/>
    <w:rsid w:val="00122FF1"/>
    <w:rsid w:val="00B3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60EE9"/>
    <w:rPr>
      <w:sz w:val="16"/>
      <w:szCs w:val="16"/>
    </w:rPr>
  </w:style>
  <w:style w:type="paragraph" w:styleId="CommentText">
    <w:name w:val="annotation text"/>
    <w:basedOn w:val="Normal"/>
    <w:link w:val="CommentTextChar"/>
    <w:rsid w:val="00360EE9"/>
    <w:rPr>
      <w:sz w:val="20"/>
      <w:szCs w:val="20"/>
    </w:rPr>
  </w:style>
  <w:style w:type="character" w:customStyle="1" w:styleId="CommentTextChar">
    <w:name w:val="Comment Text Char"/>
    <w:basedOn w:val="DefaultParagraphFont"/>
    <w:link w:val="CommentText"/>
    <w:rsid w:val="00360EE9"/>
  </w:style>
  <w:style w:type="paragraph" w:styleId="CommentSubject">
    <w:name w:val="annotation subject"/>
    <w:basedOn w:val="CommentText"/>
    <w:next w:val="CommentText"/>
    <w:link w:val="CommentSubjectChar"/>
    <w:rsid w:val="00360EE9"/>
    <w:rPr>
      <w:b/>
      <w:bCs/>
    </w:rPr>
  </w:style>
  <w:style w:type="character" w:customStyle="1" w:styleId="CommentSubjectChar">
    <w:name w:val="Comment Subject Char"/>
    <w:basedOn w:val="CommentTextChar"/>
    <w:link w:val="CommentSubject"/>
    <w:rsid w:val="00360EE9"/>
    <w:rPr>
      <w:b/>
      <w:bCs/>
    </w:rPr>
  </w:style>
  <w:style w:type="paragraph" w:styleId="Revision">
    <w:name w:val="Revision"/>
    <w:hidden/>
    <w:uiPriority w:val="99"/>
    <w:semiHidden/>
    <w:rsid w:val="00E863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60EE9"/>
    <w:rPr>
      <w:sz w:val="16"/>
      <w:szCs w:val="16"/>
    </w:rPr>
  </w:style>
  <w:style w:type="paragraph" w:styleId="CommentText">
    <w:name w:val="annotation text"/>
    <w:basedOn w:val="Normal"/>
    <w:link w:val="CommentTextChar"/>
    <w:rsid w:val="00360EE9"/>
    <w:rPr>
      <w:sz w:val="20"/>
      <w:szCs w:val="20"/>
    </w:rPr>
  </w:style>
  <w:style w:type="character" w:customStyle="1" w:styleId="CommentTextChar">
    <w:name w:val="Comment Text Char"/>
    <w:basedOn w:val="DefaultParagraphFont"/>
    <w:link w:val="CommentText"/>
    <w:rsid w:val="00360EE9"/>
  </w:style>
  <w:style w:type="paragraph" w:styleId="CommentSubject">
    <w:name w:val="annotation subject"/>
    <w:basedOn w:val="CommentText"/>
    <w:next w:val="CommentText"/>
    <w:link w:val="CommentSubjectChar"/>
    <w:rsid w:val="00360EE9"/>
    <w:rPr>
      <w:b/>
      <w:bCs/>
    </w:rPr>
  </w:style>
  <w:style w:type="character" w:customStyle="1" w:styleId="CommentSubjectChar">
    <w:name w:val="Comment Subject Char"/>
    <w:basedOn w:val="CommentTextChar"/>
    <w:link w:val="CommentSubject"/>
    <w:rsid w:val="00360EE9"/>
    <w:rPr>
      <w:b/>
      <w:bCs/>
    </w:rPr>
  </w:style>
  <w:style w:type="paragraph" w:styleId="Revision">
    <w:name w:val="Revision"/>
    <w:hidden/>
    <w:uiPriority w:val="99"/>
    <w:semiHidden/>
    <w:rsid w:val="00E863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1375</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HB01691 (Committee Report (Unamended))</vt:lpstr>
    </vt:vector>
  </TitlesOfParts>
  <Company>State of Texas</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20803</dc:subject>
  <dc:creator>State of Texas</dc:creator>
  <dc:description>HB 1691 by Smithee-(H)Transportation</dc:description>
  <cp:lastModifiedBy>Molly Hoffman-Bricker</cp:lastModifiedBy>
  <cp:revision>2</cp:revision>
  <cp:lastPrinted>2017-04-02T20:04:00Z</cp:lastPrinted>
  <dcterms:created xsi:type="dcterms:W3CDTF">2017-04-19T14:46:00Z</dcterms:created>
  <dcterms:modified xsi:type="dcterms:W3CDTF">2017-04-19T14:46:00Z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17.91.154</vt:lpwstr>
  </property>
</Properties>
</file>