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AD" w:rsidRDefault="00E557A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D97CAB303F84FA1BD16936DD5D9623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557AD" w:rsidRPr="00585C31" w:rsidRDefault="00E557AD" w:rsidP="000F1DF9">
      <w:pPr>
        <w:spacing w:after="0" w:line="240" w:lineRule="auto"/>
        <w:rPr>
          <w:rFonts w:cs="Times New Roman"/>
          <w:szCs w:val="24"/>
        </w:rPr>
      </w:pPr>
    </w:p>
    <w:p w:rsidR="00E557AD" w:rsidRPr="00585C31" w:rsidRDefault="00E557A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557AD" w:rsidTr="000F1DF9">
        <w:tc>
          <w:tcPr>
            <w:tcW w:w="2718" w:type="dxa"/>
          </w:tcPr>
          <w:p w:rsidR="00E557AD" w:rsidRPr="005C2A78" w:rsidRDefault="00E557A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3B5228FD2434A07A6678844D54B059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557AD" w:rsidRPr="00FF6471" w:rsidRDefault="00E557A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EFFF021768B4E71B9079B375C8F2D4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1693</w:t>
                </w:r>
              </w:sdtContent>
            </w:sdt>
          </w:p>
        </w:tc>
      </w:tr>
      <w:tr w:rsidR="00E557A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09170D6E7624B21880BCE624E63BB98"/>
            </w:placeholder>
            <w:showingPlcHdr/>
          </w:sdtPr>
          <w:sdtContent>
            <w:tc>
              <w:tcPr>
                <w:tcW w:w="2718" w:type="dxa"/>
              </w:tcPr>
              <w:p w:rsidR="00E557AD" w:rsidRPr="000F1DF9" w:rsidRDefault="00E557AD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E557AD" w:rsidRPr="005C2A78" w:rsidRDefault="00E557A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009C2D2840E4842BF1E74019E25DCF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D17C106210848A19BF0A0896C05D5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Dean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E1BBA68FD3F48E19CBB0F24BC99D72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E557AD" w:rsidTr="000F1DF9">
        <w:tc>
          <w:tcPr>
            <w:tcW w:w="2718" w:type="dxa"/>
          </w:tcPr>
          <w:p w:rsidR="00E557AD" w:rsidRPr="00BC7495" w:rsidRDefault="00E557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EEF44F64C1F4B80836E13F058622012"/>
            </w:placeholder>
          </w:sdtPr>
          <w:sdtContent>
            <w:tc>
              <w:tcPr>
                <w:tcW w:w="6858" w:type="dxa"/>
              </w:tcPr>
              <w:p w:rsidR="00E557AD" w:rsidRPr="00FF6471" w:rsidRDefault="00E557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E557AD" w:rsidTr="000F1DF9">
        <w:tc>
          <w:tcPr>
            <w:tcW w:w="2718" w:type="dxa"/>
          </w:tcPr>
          <w:p w:rsidR="00E557AD" w:rsidRPr="00BC7495" w:rsidRDefault="00E557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90B7550737D415699CC6855A81D8572"/>
            </w:placeholder>
            <w:date w:fullDate="2017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557AD" w:rsidRPr="00FF6471" w:rsidRDefault="00E557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5/16/2017</w:t>
                </w:r>
              </w:p>
            </w:tc>
          </w:sdtContent>
        </w:sdt>
      </w:tr>
      <w:tr w:rsidR="00E557AD" w:rsidTr="000F1DF9">
        <w:tc>
          <w:tcPr>
            <w:tcW w:w="2718" w:type="dxa"/>
          </w:tcPr>
          <w:p w:rsidR="00E557AD" w:rsidRPr="00BC7495" w:rsidRDefault="00E557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F4CF0647E614CEFB5FB0D10EA5BDFCD"/>
            </w:placeholder>
          </w:sdtPr>
          <w:sdtContent>
            <w:tc>
              <w:tcPr>
                <w:tcW w:w="6858" w:type="dxa"/>
              </w:tcPr>
              <w:p w:rsidR="00E557AD" w:rsidRPr="00FF6471" w:rsidRDefault="00E557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557AD" w:rsidRPr="00FF6471" w:rsidRDefault="00E557AD" w:rsidP="000F1DF9">
      <w:pPr>
        <w:spacing w:after="0" w:line="240" w:lineRule="auto"/>
        <w:rPr>
          <w:rFonts w:cs="Times New Roman"/>
          <w:szCs w:val="24"/>
        </w:rPr>
      </w:pPr>
    </w:p>
    <w:p w:rsidR="00E557AD" w:rsidRPr="00FF6471" w:rsidRDefault="00E557AD" w:rsidP="000F1DF9">
      <w:pPr>
        <w:spacing w:after="0" w:line="240" w:lineRule="auto"/>
        <w:rPr>
          <w:rFonts w:cs="Times New Roman"/>
          <w:szCs w:val="24"/>
        </w:rPr>
      </w:pPr>
    </w:p>
    <w:p w:rsidR="00E557AD" w:rsidRPr="00FF6471" w:rsidRDefault="00E557A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41BB4D6131A4BB99DF8E54966B42346"/>
        </w:placeholder>
      </w:sdtPr>
      <w:sdtContent>
        <w:p w:rsidR="00E557AD" w:rsidRDefault="00E557A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="Times New Roman"/>
          <w:szCs w:val="24"/>
        </w:rPr>
        <w:alias w:val="Background and Purpose"/>
        <w:tag w:val="BackgroundandPurposeContentControl"/>
        <w:id w:val="-1903514545"/>
        <w:lock w:val="sdtContentLocked"/>
        <w:placeholder>
          <w:docPart w:val="D4A0CDE9FBAF4229A8C13CD4BE81FA17"/>
        </w:placeholder>
      </w:sdtPr>
      <w:sdtEndPr>
        <w:rPr>
          <w:rFonts w:eastAsiaTheme="minorEastAsia" w:cstheme="minorBidi"/>
          <w:szCs w:val="22"/>
        </w:rPr>
      </w:sdtEndPr>
      <w:sdtContent>
        <w:p w:rsidR="00E557AD" w:rsidRPr="001F0CCA" w:rsidRDefault="00E557AD" w:rsidP="00455055">
          <w:pPr>
            <w:spacing w:after="0" w:line="240" w:lineRule="auto"/>
            <w:jc w:val="both"/>
            <w:divId w:val="1453790328"/>
          </w:pPr>
        </w:p>
        <w:p w:rsidR="00E557AD" w:rsidRPr="001F0CCA" w:rsidRDefault="00E557AD" w:rsidP="00455055">
          <w:pPr>
            <w:spacing w:after="0" w:line="240" w:lineRule="auto"/>
            <w:jc w:val="both"/>
            <w:divId w:val="1453790328"/>
          </w:pPr>
          <w:r w:rsidRPr="001F0CCA">
            <w:t>Interested parties note significant delays in the process by which motor vehicle ownership in Texas is transferred due to a requirement for certain written forms to be exchanged by mail. H.B. 1693 mitigate</w:t>
          </w:r>
          <w:r>
            <w:t>s</w:t>
          </w:r>
          <w:r w:rsidRPr="001F0CCA">
            <w:t xml:space="preserve"> these delays by requiring the Texas Department of Motor Vehicles to provide both electronic and paper versions of certain of these documents. </w:t>
          </w:r>
        </w:p>
        <w:p w:rsidR="00E557AD" w:rsidRPr="00D70925" w:rsidRDefault="00E557AD" w:rsidP="00455055">
          <w:pPr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</w:p>
      </w:sdtContent>
    </w:sdt>
    <w:p w:rsidR="00E557AD" w:rsidRDefault="00E557A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1693 </w:t>
      </w:r>
      <w:bookmarkStart w:id="1" w:name="AmendsCurrentLaw"/>
      <w:bookmarkEnd w:id="1"/>
      <w:r>
        <w:rPr>
          <w:rFonts w:cs="Times New Roman"/>
          <w:szCs w:val="24"/>
        </w:rPr>
        <w:t>amends current law relating to documentation for a motor vehicle title.</w:t>
      </w:r>
    </w:p>
    <w:p w:rsidR="00E557AD" w:rsidRPr="00E762BB" w:rsidRDefault="00E557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57AD" w:rsidRPr="005C2A78" w:rsidRDefault="00E557A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F3C042256BC48479BE2C9469C0940E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557AD" w:rsidRPr="006529C4" w:rsidRDefault="00E557A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557AD" w:rsidRPr="006529C4" w:rsidRDefault="00E557A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Department of Motor Vehicles in SECTION 4 (Section 501.174, Transportation Code) of this bill.</w:t>
      </w:r>
    </w:p>
    <w:p w:rsidR="00E557AD" w:rsidRPr="006529C4" w:rsidRDefault="00E557A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557AD" w:rsidRPr="005C2A78" w:rsidRDefault="00E557A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EF4A7BA215A438388BEC78EBEDEA82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557AD" w:rsidRPr="005C2A78" w:rsidRDefault="00E557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57AD" w:rsidRDefault="00E557AD" w:rsidP="00E762BB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E762BB">
        <w:t>Section 152.062, Tax Code, by adding Subsectio</w:t>
      </w:r>
      <w:r>
        <w:t xml:space="preserve">n (d), </w:t>
      </w:r>
      <w:r w:rsidRPr="00E762BB">
        <w:t>as follows:</w:t>
      </w:r>
    </w:p>
    <w:p w:rsidR="00E557AD" w:rsidRPr="00E762BB" w:rsidRDefault="00E557AD" w:rsidP="00E762B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57AD" w:rsidRDefault="00E557AD" w:rsidP="00E762BB">
      <w:pPr>
        <w:spacing w:after="0" w:line="240" w:lineRule="auto"/>
        <w:ind w:left="720"/>
        <w:jc w:val="both"/>
      </w:pPr>
      <w:r>
        <w:t>(d) Provides that a</w:t>
      </w:r>
      <w:r w:rsidRPr="00E762BB">
        <w:t xml:space="preserve"> seller of a motor vehicle is not required to complete a joint statement described by this section</w:t>
      </w:r>
      <w:r>
        <w:t xml:space="preserve"> (Required Statements)</w:t>
      </w:r>
      <w:r w:rsidRPr="00E762BB">
        <w:t xml:space="preserve"> if: </w:t>
      </w:r>
    </w:p>
    <w:p w:rsidR="00E557AD" w:rsidRPr="00E762BB" w:rsidRDefault="00E557AD" w:rsidP="00E762BB">
      <w:pPr>
        <w:spacing w:after="0" w:line="240" w:lineRule="auto"/>
        <w:ind w:left="720"/>
        <w:jc w:val="both"/>
      </w:pPr>
    </w:p>
    <w:p w:rsidR="00E557AD" w:rsidRDefault="00E557AD" w:rsidP="00E762BB">
      <w:pPr>
        <w:spacing w:after="0" w:line="240" w:lineRule="auto"/>
        <w:ind w:left="1440"/>
        <w:jc w:val="both"/>
      </w:pPr>
      <w:r w:rsidRPr="00E762BB">
        <w:t>(1)  the seller does not hold a general distinguishing number issued under Chapter 503</w:t>
      </w:r>
      <w:r>
        <w:t xml:space="preserve"> (Dealer's and Manufacturer's Vehicle License Plates)</w:t>
      </w:r>
      <w:r w:rsidRPr="00E762BB">
        <w:t xml:space="preserve">, Transportation Code; and </w:t>
      </w:r>
    </w:p>
    <w:p w:rsidR="00E557AD" w:rsidRPr="00E762BB" w:rsidRDefault="00E557AD" w:rsidP="00E762BB">
      <w:pPr>
        <w:spacing w:after="0" w:line="240" w:lineRule="auto"/>
        <w:ind w:left="1440"/>
        <w:jc w:val="both"/>
      </w:pPr>
    </w:p>
    <w:p w:rsidR="00E557AD" w:rsidRPr="00E762BB" w:rsidRDefault="00E557AD" w:rsidP="00E762BB">
      <w:pPr>
        <w:spacing w:after="0" w:line="240" w:lineRule="auto"/>
        <w:ind w:left="1440"/>
        <w:jc w:val="both"/>
      </w:pPr>
      <w:r w:rsidRPr="00E762BB">
        <w:t xml:space="preserve">(2)  the seller has complied with Section 501.028 or 501.072, Transportation Code, as applicable. </w:t>
      </w:r>
    </w:p>
    <w:p w:rsidR="00E557AD" w:rsidRPr="005C2A78" w:rsidRDefault="00E557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57AD" w:rsidRDefault="00E557AD" w:rsidP="00E762BB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E762BB">
        <w:t>Section 501.028, Transportation Code</w:t>
      </w:r>
      <w:r>
        <w:t>,</w:t>
      </w:r>
      <w:r w:rsidRPr="00E762BB">
        <w:t xml:space="preserve"> as follows:</w:t>
      </w:r>
    </w:p>
    <w:p w:rsidR="00E557AD" w:rsidRPr="00E762BB" w:rsidRDefault="00E557AD" w:rsidP="00E762B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57AD" w:rsidRDefault="00E557AD" w:rsidP="00E762BB">
      <w:pPr>
        <w:spacing w:after="0" w:line="240" w:lineRule="auto"/>
        <w:ind w:left="720"/>
        <w:jc w:val="both"/>
      </w:pPr>
      <w:r>
        <w:t xml:space="preserve">Sec. 501.028. New heading: </w:t>
      </w:r>
      <w:r w:rsidRPr="00E762BB">
        <w:t>SIGNATURES</w:t>
      </w:r>
      <w:r>
        <w:t xml:space="preserve">. </w:t>
      </w:r>
      <w:r w:rsidRPr="00E762BB">
        <w:t>(a)</w:t>
      </w:r>
      <w:r>
        <w:t xml:space="preserve"> Creates this subsection from existing text. </w:t>
      </w:r>
    </w:p>
    <w:p w:rsidR="00E557AD" w:rsidRPr="00E762BB" w:rsidRDefault="00E557AD" w:rsidP="00E762BB">
      <w:pPr>
        <w:spacing w:after="0" w:line="240" w:lineRule="auto"/>
        <w:ind w:left="720"/>
        <w:jc w:val="both"/>
      </w:pPr>
    </w:p>
    <w:p w:rsidR="00E557AD" w:rsidRPr="00E762BB" w:rsidRDefault="00E557AD" w:rsidP="00E762BB">
      <w:pPr>
        <w:spacing w:after="0" w:line="240" w:lineRule="auto"/>
        <w:ind w:left="1440"/>
        <w:jc w:val="both"/>
      </w:pPr>
      <w:r>
        <w:t>(b) Requires the seller, u</w:t>
      </w:r>
      <w:r w:rsidRPr="00E762BB">
        <w:t xml:space="preserve">pon transfer of ownership, </w:t>
      </w:r>
      <w:r>
        <w:t>to</w:t>
      </w:r>
      <w:r w:rsidRPr="00E762BB">
        <w:t xml:space="preserve"> complete assignment of title by signing and printing the seller's name, printing the date of transfer, and printing the purchaser's name and address on the title.</w:t>
      </w:r>
    </w:p>
    <w:p w:rsidR="00E557AD" w:rsidRPr="005C2A78" w:rsidRDefault="00E557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57AD" w:rsidRDefault="00E557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Amends Section 501.072, Transportation Code, as follows: </w:t>
      </w:r>
    </w:p>
    <w:p w:rsidR="00E557AD" w:rsidRDefault="00E557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57AD" w:rsidRDefault="00E557AD" w:rsidP="006B1DC0">
      <w:pPr>
        <w:spacing w:after="0" w:line="240" w:lineRule="auto"/>
        <w:ind w:left="720"/>
        <w:jc w:val="both"/>
      </w:pPr>
      <w:r>
        <w:t>Sec. 501.072. </w:t>
      </w:r>
      <w:r w:rsidRPr="006B1DC0">
        <w:t>ODO</w:t>
      </w:r>
      <w:r>
        <w:t xml:space="preserve">METER DISCLOSURE STATEMENT. (a) Requires </w:t>
      </w:r>
      <w:r w:rsidRPr="006B1DC0">
        <w:t>the transferor</w:t>
      </w:r>
      <w:r>
        <w:t xml:space="preserve"> </w:t>
      </w:r>
      <w:r w:rsidRPr="006B1DC0">
        <w:t xml:space="preserve">of a motor vehicle transferred </w:t>
      </w:r>
      <w:r>
        <w:t>in this state, e</w:t>
      </w:r>
      <w:r w:rsidRPr="006B1DC0">
        <w:t xml:space="preserve">xcept as provided by Subsection (c), </w:t>
      </w:r>
      <w:r>
        <w:t>to</w:t>
      </w:r>
      <w:r w:rsidRPr="006B1DC0">
        <w:t xml:space="preserve"> provide to the transferee a disclosure of the vehicle's odometer reading at the time of the transfer in compliance with 49 U.S.C. Section 32705</w:t>
      </w:r>
      <w:r>
        <w:t xml:space="preserve">. Deletes existing text requiring the seller of a motor vehicle sold in this state to provide to the buyer, on a form prescribed by the Texas Department of Motor Vehicles (TxDMV) a written disclosure of the vehicle's odometer reading at the time of the </w:t>
      </w:r>
      <w:r w:rsidRPr="006B1DC0">
        <w:t xml:space="preserve">sale. </w:t>
      </w:r>
      <w:r>
        <w:t>Deletes existing text requiring that t</w:t>
      </w:r>
      <w:r w:rsidRPr="006B1DC0">
        <w:t>he form include space for the signature and printed name of both the seller and buyer.</w:t>
      </w:r>
    </w:p>
    <w:p w:rsidR="00E557AD" w:rsidRDefault="00E557AD" w:rsidP="006B1DC0">
      <w:pPr>
        <w:spacing w:after="0" w:line="240" w:lineRule="auto"/>
        <w:ind w:left="720"/>
        <w:jc w:val="both"/>
      </w:pPr>
    </w:p>
    <w:p w:rsidR="00E557AD" w:rsidRDefault="00E557AD" w:rsidP="006B1DC0">
      <w:pPr>
        <w:spacing w:after="0" w:line="240" w:lineRule="auto"/>
        <w:ind w:left="1440"/>
        <w:jc w:val="both"/>
      </w:pPr>
      <w:r>
        <w:t>(b) Requires the transferee, w</w:t>
      </w:r>
      <w:r w:rsidRPr="006B1DC0">
        <w:t xml:space="preserve">hen application for a title is made, </w:t>
      </w:r>
      <w:r>
        <w:t xml:space="preserve">to </w:t>
      </w:r>
      <w:r w:rsidRPr="006B1DC0">
        <w:t>record the</w:t>
      </w:r>
      <w:r>
        <w:t xml:space="preserve"> </w:t>
      </w:r>
      <w:r w:rsidRPr="006B1DC0">
        <w:t>odometer reading</w:t>
      </w:r>
      <w:r>
        <w:t xml:space="preserve"> </w:t>
      </w:r>
      <w:r w:rsidRPr="006B1DC0">
        <w:t xml:space="preserve">on the application. </w:t>
      </w:r>
      <w:r>
        <w:t>Requires that t</w:t>
      </w:r>
      <w:r w:rsidRPr="006B1DC0">
        <w:t xml:space="preserve">he </w:t>
      </w:r>
      <w:r>
        <w:t>disclosure, rather than written disclosure, required by Subsection (a),</w:t>
      </w:r>
      <w:r w:rsidRPr="006B1DC0">
        <w:t xml:space="preserve"> accompany the application.</w:t>
      </w:r>
      <w:r>
        <w:t xml:space="preserve"> Deletes existing text requiring the owner to, when application for a certificate of title is made, record the current odometer reading on the application. </w:t>
      </w:r>
    </w:p>
    <w:p w:rsidR="00E557AD" w:rsidRDefault="00E557AD" w:rsidP="006B1DC0">
      <w:pPr>
        <w:spacing w:after="0" w:line="240" w:lineRule="auto"/>
        <w:ind w:left="1440"/>
        <w:jc w:val="both"/>
      </w:pPr>
    </w:p>
    <w:p w:rsidR="00E557AD" w:rsidRDefault="00E557AD" w:rsidP="006B1DC0">
      <w:pPr>
        <w:spacing w:after="0" w:line="240" w:lineRule="auto"/>
        <w:ind w:left="1440"/>
        <w:jc w:val="both"/>
      </w:pPr>
      <w:r>
        <w:t>(c) Provides that a</w:t>
      </w:r>
      <w:r w:rsidRPr="006B1DC0">
        <w:t>n odometer disclosure statement is not required for the transfer</w:t>
      </w:r>
      <w:r>
        <w:t xml:space="preserve"> </w:t>
      </w:r>
      <w:r w:rsidRPr="006B1DC0">
        <w:t>of a motor vehicle that is exempt from odometer disclosure requirements under 49 C.F.R. Part 580</w:t>
      </w:r>
      <w:r>
        <w:t xml:space="preserve">. Deletes existing text providing that an odometer disclosure statement is not required for the sale of certain motor vehicles. </w:t>
      </w:r>
    </w:p>
    <w:p w:rsidR="00E557AD" w:rsidRDefault="00E557AD" w:rsidP="006B1DC0">
      <w:pPr>
        <w:spacing w:after="0" w:line="240" w:lineRule="auto"/>
        <w:ind w:left="1440"/>
        <w:jc w:val="both"/>
      </w:pPr>
    </w:p>
    <w:p w:rsidR="00E557AD" w:rsidRDefault="00E557AD" w:rsidP="006B1DC0">
      <w:pPr>
        <w:spacing w:after="0" w:line="240" w:lineRule="auto"/>
        <w:ind w:left="1440"/>
        <w:jc w:val="both"/>
      </w:pPr>
      <w:r>
        <w:t>(d) Requires TxDMV to</w:t>
      </w:r>
      <w:r w:rsidRPr="006B1DC0">
        <w:t xml:space="preserve"> provide for use con</w:t>
      </w:r>
      <w:r>
        <w:t>sistent with 49 C.F.R. Part 580, a secure power of attorney form</w:t>
      </w:r>
      <w:r w:rsidRPr="006B1DC0">
        <w:t xml:space="preserve"> and a secure reassignment form for licensed motor vehicle dealers. </w:t>
      </w:r>
    </w:p>
    <w:p w:rsidR="00E557AD" w:rsidRPr="006B1DC0" w:rsidRDefault="00E557AD" w:rsidP="006B1DC0">
      <w:pPr>
        <w:spacing w:after="0" w:line="240" w:lineRule="auto"/>
        <w:ind w:left="1440"/>
        <w:jc w:val="both"/>
      </w:pPr>
    </w:p>
    <w:p w:rsidR="00E557AD" w:rsidRPr="006B1DC0" w:rsidRDefault="00E557AD" w:rsidP="006B1DC0">
      <w:pPr>
        <w:spacing w:after="0" w:line="240" w:lineRule="auto"/>
        <w:ind w:left="1440"/>
        <w:jc w:val="both"/>
        <w:rPr>
          <w:rFonts w:eastAsia="Times New Roman"/>
        </w:rPr>
      </w:pPr>
      <w:r>
        <w:t xml:space="preserve">(e) Defines </w:t>
      </w:r>
      <w:r w:rsidRPr="006B1DC0">
        <w:t>"transferee" and "transferor</w:t>
      </w:r>
      <w:r>
        <w:t>.</w:t>
      </w:r>
      <w:r w:rsidRPr="006B1DC0">
        <w:t xml:space="preserve">" </w:t>
      </w:r>
    </w:p>
    <w:p w:rsidR="00E557AD" w:rsidRDefault="00E557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57AD" w:rsidRDefault="00E557AD" w:rsidP="00E762BB">
      <w:pPr>
        <w:spacing w:after="0" w:line="240" w:lineRule="auto"/>
        <w:jc w:val="both"/>
      </w:pPr>
      <w:r>
        <w:rPr>
          <w:rFonts w:eastAsia="Times New Roman" w:cs="Times New Roman"/>
          <w:szCs w:val="24"/>
        </w:rPr>
        <w:t xml:space="preserve">SECTION 4. Amends </w:t>
      </w:r>
      <w:r w:rsidRPr="00E762BB">
        <w:t>Section 501.174</w:t>
      </w:r>
      <w:r>
        <w:t xml:space="preserve">, Transportation Code, </w:t>
      </w:r>
      <w:r w:rsidRPr="00E762BB">
        <w:t>by amending Subsection (b) and adding Subsecti</w:t>
      </w:r>
      <w:r>
        <w:t xml:space="preserve">ons (d), (e), and (f), </w:t>
      </w:r>
      <w:r w:rsidRPr="00E762BB">
        <w:t>as follows:</w:t>
      </w:r>
    </w:p>
    <w:p w:rsidR="00E557AD" w:rsidRPr="00E762BB" w:rsidRDefault="00E557AD" w:rsidP="00E762B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57AD" w:rsidRDefault="00E557AD" w:rsidP="00E762BB">
      <w:pPr>
        <w:spacing w:after="0" w:line="240" w:lineRule="auto"/>
        <w:ind w:left="720"/>
        <w:jc w:val="both"/>
      </w:pPr>
      <w:r>
        <w:t>(b) Provides that, e</w:t>
      </w:r>
      <w:r w:rsidRPr="00E762BB">
        <w:t xml:space="preserve">xcept as otherwise provided by this </w:t>
      </w:r>
      <w:r>
        <w:t>section (Validity of Electronic Documents)</w:t>
      </w:r>
      <w:r w:rsidRPr="00E762BB">
        <w:t>, if a law requires that a document be signed, the requirement is satisfied by an electronic signature.</w:t>
      </w:r>
      <w:r>
        <w:t xml:space="preserve"> Makes a nonsubstantive change. </w:t>
      </w:r>
    </w:p>
    <w:p w:rsidR="00E557AD" w:rsidRPr="00E762BB" w:rsidRDefault="00E557AD" w:rsidP="00E762BB">
      <w:pPr>
        <w:spacing w:after="0" w:line="240" w:lineRule="auto"/>
        <w:ind w:left="720"/>
        <w:jc w:val="both"/>
      </w:pPr>
    </w:p>
    <w:p w:rsidR="00E557AD" w:rsidRDefault="00E557AD" w:rsidP="00E762BB">
      <w:pPr>
        <w:spacing w:after="0" w:line="240" w:lineRule="auto"/>
        <w:ind w:left="720"/>
        <w:jc w:val="both"/>
      </w:pPr>
      <w:r>
        <w:t>(d) Requires TxDMV, b</w:t>
      </w:r>
      <w:r w:rsidRPr="00E762BB">
        <w:t>y rule</w:t>
      </w:r>
      <w:r>
        <w:t>,</w:t>
      </w:r>
      <w:r w:rsidRPr="00E762BB">
        <w:t xml:space="preserve"> </w:t>
      </w:r>
      <w:r>
        <w:t xml:space="preserve">to </w:t>
      </w:r>
      <w:r w:rsidRPr="00E762BB">
        <w:t xml:space="preserve">establish a process to accept electronic signatures on secure documents which have been electronically signed through a system not controlled by </w:t>
      </w:r>
      <w:r>
        <w:t>TxDMV</w:t>
      </w:r>
      <w:r w:rsidRPr="00E762BB">
        <w:t xml:space="preserve">. </w:t>
      </w:r>
    </w:p>
    <w:p w:rsidR="00E557AD" w:rsidRPr="00E762BB" w:rsidRDefault="00E557AD" w:rsidP="00E762BB">
      <w:pPr>
        <w:spacing w:after="0" w:line="240" w:lineRule="auto"/>
        <w:ind w:left="720"/>
        <w:jc w:val="both"/>
      </w:pPr>
    </w:p>
    <w:p w:rsidR="00E557AD" w:rsidRDefault="00E557AD" w:rsidP="00E762BB">
      <w:pPr>
        <w:spacing w:after="0" w:line="240" w:lineRule="auto"/>
        <w:ind w:left="720"/>
        <w:jc w:val="both"/>
      </w:pPr>
      <w:r>
        <w:t>(e) Requires that a</w:t>
      </w:r>
      <w:r w:rsidRPr="00E762BB">
        <w:t xml:space="preserve"> system used for submitting electronic signatures to </w:t>
      </w:r>
      <w:r>
        <w:t xml:space="preserve">TxDMV </w:t>
      </w:r>
      <w:r w:rsidRPr="00E762BB">
        <w:t xml:space="preserve">verify the identity of the person electronically signing a document and submit the document through the electronic titling system. </w:t>
      </w:r>
    </w:p>
    <w:p w:rsidR="00E557AD" w:rsidRPr="00E762BB" w:rsidRDefault="00E557AD" w:rsidP="00E762BB">
      <w:pPr>
        <w:spacing w:after="0" w:line="240" w:lineRule="auto"/>
        <w:ind w:left="720"/>
        <w:jc w:val="both"/>
      </w:pPr>
    </w:p>
    <w:p w:rsidR="00E557AD" w:rsidRPr="00E762BB" w:rsidRDefault="00E557AD" w:rsidP="00E762BB">
      <w:pPr>
        <w:spacing w:after="0" w:line="240" w:lineRule="auto"/>
        <w:ind w:left="720"/>
        <w:jc w:val="both"/>
        <w:rPr>
          <w:rFonts w:eastAsia="Times New Roman"/>
        </w:rPr>
      </w:pPr>
      <w:r>
        <w:t>(f) Provides that t</w:t>
      </w:r>
      <w:r w:rsidRPr="00E762BB">
        <w:t xml:space="preserve">his section does not require </w:t>
      </w:r>
      <w:r>
        <w:t>TxDMV</w:t>
      </w:r>
      <w:r w:rsidRPr="00E762BB">
        <w:t xml:space="preserve"> to certify an electronic signature process or an electronic signature vendor before accepting a document that is executed with an electronic signature.</w:t>
      </w:r>
      <w:r w:rsidRPr="00E762BB">
        <w:rPr>
          <w:rFonts w:eastAsia="Times New Roman"/>
        </w:rPr>
        <w:t xml:space="preserve"> </w:t>
      </w:r>
    </w:p>
    <w:p w:rsidR="00E557AD" w:rsidRDefault="00E557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57AD" w:rsidRDefault="00E557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Requires TxDMV, n</w:t>
      </w:r>
      <w:r w:rsidRPr="00E762BB">
        <w:t xml:space="preserve">ot later than January 1, 2019, </w:t>
      </w:r>
      <w:r>
        <w:t xml:space="preserve">to </w:t>
      </w:r>
      <w:r w:rsidRPr="00E762BB">
        <w:t>adopt rules necessary to implement Section 501.174(d), Transportation Code, as added by this Act.</w:t>
      </w:r>
    </w:p>
    <w:p w:rsidR="00E557AD" w:rsidRDefault="00E557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57AD" w:rsidRPr="005C2A78" w:rsidRDefault="00E557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6. Effective date: January 1, 2018.</w:t>
      </w:r>
    </w:p>
    <w:p w:rsidR="00E557AD" w:rsidRPr="006529C4" w:rsidRDefault="00E557A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557AD" w:rsidRPr="006529C4" w:rsidRDefault="00E557AD" w:rsidP="00774EC7">
      <w:pPr>
        <w:spacing w:after="0" w:line="240" w:lineRule="auto"/>
        <w:jc w:val="both"/>
      </w:pPr>
    </w:p>
    <w:sectPr w:rsidR="00E557AD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98" w:rsidRDefault="001E3E98" w:rsidP="000F1DF9">
      <w:pPr>
        <w:spacing w:after="0" w:line="240" w:lineRule="auto"/>
      </w:pPr>
      <w:r>
        <w:separator/>
      </w:r>
    </w:p>
  </w:endnote>
  <w:endnote w:type="continuationSeparator" w:id="0">
    <w:p w:rsidR="001E3E98" w:rsidRDefault="001E3E9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E3E9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557AD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557AD">
                <w:rPr>
                  <w:sz w:val="20"/>
                  <w:szCs w:val="20"/>
                </w:rPr>
                <w:t>H.B. 1693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557A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E3E9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557A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557A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98" w:rsidRDefault="001E3E98" w:rsidP="000F1DF9">
      <w:pPr>
        <w:spacing w:after="0" w:line="240" w:lineRule="auto"/>
      </w:pPr>
      <w:r>
        <w:separator/>
      </w:r>
    </w:p>
  </w:footnote>
  <w:footnote w:type="continuationSeparator" w:id="0">
    <w:p w:rsidR="001E3E98" w:rsidRDefault="001E3E9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E3E98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557AD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27AA2" w:rsidP="00227AA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D97CAB303F84FA1BD16936DD5D9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C5FD-5F39-41D2-89D8-8C3A959FBC4A}"/>
      </w:docPartPr>
      <w:docPartBody>
        <w:p w:rsidR="00000000" w:rsidRDefault="00DF4948"/>
      </w:docPartBody>
    </w:docPart>
    <w:docPart>
      <w:docPartPr>
        <w:name w:val="D3B5228FD2434A07A6678844D54B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7638-163F-48F8-8769-3AC474E685B5}"/>
      </w:docPartPr>
      <w:docPartBody>
        <w:p w:rsidR="00000000" w:rsidRDefault="00DF4948"/>
      </w:docPartBody>
    </w:docPart>
    <w:docPart>
      <w:docPartPr>
        <w:name w:val="2EFFF021768B4E71B9079B375C8F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8B05-AD6C-4089-830A-46E94E93D44A}"/>
      </w:docPartPr>
      <w:docPartBody>
        <w:p w:rsidR="00000000" w:rsidRDefault="00DF4948"/>
      </w:docPartBody>
    </w:docPart>
    <w:docPart>
      <w:docPartPr>
        <w:name w:val="B09170D6E7624B21880BCE624E6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F754-B787-47B8-A22A-48E77A0F76F8}"/>
      </w:docPartPr>
      <w:docPartBody>
        <w:p w:rsidR="00000000" w:rsidRDefault="00DF4948"/>
      </w:docPartBody>
    </w:docPart>
    <w:docPart>
      <w:docPartPr>
        <w:name w:val="A009C2D2840E4842BF1E74019E25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22E7-3767-4A9E-8C71-60A39FBCE17E}"/>
      </w:docPartPr>
      <w:docPartBody>
        <w:p w:rsidR="00000000" w:rsidRDefault="00DF4948"/>
      </w:docPartBody>
    </w:docPart>
    <w:docPart>
      <w:docPartPr>
        <w:name w:val="AD17C106210848A19BF0A0896C05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74F0-7931-4DB1-B7AA-605FC4FA27A8}"/>
      </w:docPartPr>
      <w:docPartBody>
        <w:p w:rsidR="00000000" w:rsidRDefault="00DF4948"/>
      </w:docPartBody>
    </w:docPart>
    <w:docPart>
      <w:docPartPr>
        <w:name w:val="3E1BBA68FD3F48E19CBB0F24BC99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92DC-7736-49BE-B4CD-B9BC2B37B2BF}"/>
      </w:docPartPr>
      <w:docPartBody>
        <w:p w:rsidR="00000000" w:rsidRDefault="00DF4948"/>
      </w:docPartBody>
    </w:docPart>
    <w:docPart>
      <w:docPartPr>
        <w:name w:val="AEEF44F64C1F4B80836E13F05862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3DF8F-552E-4A27-9657-C480408DF0B9}"/>
      </w:docPartPr>
      <w:docPartBody>
        <w:p w:rsidR="00000000" w:rsidRDefault="00DF4948"/>
      </w:docPartBody>
    </w:docPart>
    <w:docPart>
      <w:docPartPr>
        <w:name w:val="490B7550737D415699CC6855A81D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CCDF-C0D3-4B92-ABD9-60BB2BF766D5}"/>
      </w:docPartPr>
      <w:docPartBody>
        <w:p w:rsidR="00000000" w:rsidRDefault="00227AA2" w:rsidP="00227AA2">
          <w:pPr>
            <w:pStyle w:val="490B7550737D415699CC6855A81D857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F4CF0647E614CEFB5FB0D10EA5B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A010-C249-4D8C-BFD7-523DACC4576D}"/>
      </w:docPartPr>
      <w:docPartBody>
        <w:p w:rsidR="00000000" w:rsidRDefault="00DF4948"/>
      </w:docPartBody>
    </w:docPart>
    <w:docPart>
      <w:docPartPr>
        <w:name w:val="641BB4D6131A4BB99DF8E54966B4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56A1-6F54-40C0-A5A1-39D9EFE86F12}"/>
      </w:docPartPr>
      <w:docPartBody>
        <w:p w:rsidR="00000000" w:rsidRDefault="00DF4948"/>
      </w:docPartBody>
    </w:docPart>
    <w:docPart>
      <w:docPartPr>
        <w:name w:val="D4A0CDE9FBAF4229A8C13CD4BE81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06A7-77A2-48C7-AB5D-AC84C6C53F2D}"/>
      </w:docPartPr>
      <w:docPartBody>
        <w:p w:rsidR="00000000" w:rsidRDefault="00227AA2" w:rsidP="00227AA2">
          <w:pPr>
            <w:pStyle w:val="D4A0CDE9FBAF4229A8C13CD4BE81FA1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F3C042256BC48479BE2C9469C09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7D30-7CFC-440B-8D72-898F2649DE4E}"/>
      </w:docPartPr>
      <w:docPartBody>
        <w:p w:rsidR="00000000" w:rsidRDefault="00DF4948"/>
      </w:docPartBody>
    </w:docPart>
    <w:docPart>
      <w:docPartPr>
        <w:name w:val="4EF4A7BA215A438388BEC78EBEDE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5A63-B756-4402-A186-7FB19091FC41}"/>
      </w:docPartPr>
      <w:docPartBody>
        <w:p w:rsidR="00000000" w:rsidRDefault="00DF49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27AA2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F4948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AA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27AA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27AA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27A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90B7550737D415699CC6855A81D8572">
    <w:name w:val="490B7550737D415699CC6855A81D8572"/>
    <w:rsid w:val="00227AA2"/>
  </w:style>
  <w:style w:type="paragraph" w:customStyle="1" w:styleId="D4A0CDE9FBAF4229A8C13CD4BE81FA17">
    <w:name w:val="D4A0CDE9FBAF4229A8C13CD4BE81FA17"/>
    <w:rsid w:val="00227A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AA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27AA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27AA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27A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90B7550737D415699CC6855A81D8572">
    <w:name w:val="490B7550737D415699CC6855A81D8572"/>
    <w:rsid w:val="00227AA2"/>
  </w:style>
  <w:style w:type="paragraph" w:customStyle="1" w:styleId="D4A0CDE9FBAF4229A8C13CD4BE81FA17">
    <w:name w:val="D4A0CDE9FBAF4229A8C13CD4BE81FA17"/>
    <w:rsid w:val="00227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DD618D9-C009-4B28-B354-83CBC0A2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681</Words>
  <Characters>3886</Characters>
  <Application>Microsoft Office Word</Application>
  <DocSecurity>0</DocSecurity>
  <Lines>32</Lines>
  <Paragraphs>9</Paragraphs>
  <ScaleCrop>false</ScaleCrop>
  <Company>Texas Legislative Council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2017-05-16T18:22:00Z</cp:lastPrinted>
  <dcterms:created xsi:type="dcterms:W3CDTF">2015-05-29T14:24:00Z</dcterms:created>
  <dcterms:modified xsi:type="dcterms:W3CDTF">2017-05-16T18:22:00Z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