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B515A" w:rsidTr="00345119">
        <w:tc>
          <w:tcPr>
            <w:tcW w:w="9576" w:type="dxa"/>
            <w:noWrap/>
          </w:tcPr>
          <w:p w:rsidR="008423E4" w:rsidRPr="0022177D" w:rsidRDefault="00744E5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44E55" w:rsidP="008423E4">
      <w:pPr>
        <w:jc w:val="center"/>
      </w:pPr>
    </w:p>
    <w:p w:rsidR="008423E4" w:rsidRPr="00B31F0E" w:rsidRDefault="00744E55" w:rsidP="008423E4"/>
    <w:p w:rsidR="008423E4" w:rsidRPr="00742794" w:rsidRDefault="00744E5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515A" w:rsidTr="00345119">
        <w:tc>
          <w:tcPr>
            <w:tcW w:w="9576" w:type="dxa"/>
          </w:tcPr>
          <w:p w:rsidR="008423E4" w:rsidRPr="00861995" w:rsidRDefault="00744E55" w:rsidP="00345119">
            <w:pPr>
              <w:jc w:val="right"/>
            </w:pPr>
            <w:r>
              <w:t>C.S.H.B. 1707</w:t>
            </w:r>
          </w:p>
        </w:tc>
      </w:tr>
      <w:tr w:rsidR="00FB515A" w:rsidTr="00345119">
        <w:tc>
          <w:tcPr>
            <w:tcW w:w="9576" w:type="dxa"/>
          </w:tcPr>
          <w:p w:rsidR="008423E4" w:rsidRPr="00861995" w:rsidRDefault="00744E55" w:rsidP="00C744FC">
            <w:pPr>
              <w:jc w:val="right"/>
            </w:pPr>
            <w:r>
              <w:t xml:space="preserve">By: </w:t>
            </w:r>
            <w:r>
              <w:t>Swanson</w:t>
            </w:r>
          </w:p>
        </w:tc>
      </w:tr>
      <w:tr w:rsidR="00FB515A" w:rsidTr="00345119">
        <w:tc>
          <w:tcPr>
            <w:tcW w:w="9576" w:type="dxa"/>
          </w:tcPr>
          <w:p w:rsidR="008423E4" w:rsidRPr="00861995" w:rsidRDefault="00744E55" w:rsidP="00345119">
            <w:pPr>
              <w:jc w:val="right"/>
            </w:pPr>
            <w:r>
              <w:t>Elections</w:t>
            </w:r>
          </w:p>
        </w:tc>
      </w:tr>
      <w:tr w:rsidR="00FB515A" w:rsidTr="00345119">
        <w:tc>
          <w:tcPr>
            <w:tcW w:w="9576" w:type="dxa"/>
          </w:tcPr>
          <w:p w:rsidR="008423E4" w:rsidRDefault="00744E5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44E55" w:rsidP="008423E4">
      <w:pPr>
        <w:tabs>
          <w:tab w:val="right" w:pos="9360"/>
        </w:tabs>
      </w:pPr>
    </w:p>
    <w:p w:rsidR="008423E4" w:rsidRDefault="00744E55" w:rsidP="008423E4"/>
    <w:p w:rsidR="008423E4" w:rsidRDefault="00744E5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FB515A" w:rsidTr="00C744FC">
        <w:tc>
          <w:tcPr>
            <w:tcW w:w="9582" w:type="dxa"/>
          </w:tcPr>
          <w:p w:rsidR="008423E4" w:rsidRPr="00A8133F" w:rsidRDefault="00744E55" w:rsidP="007321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44E55" w:rsidP="00732109"/>
          <w:p w:rsidR="008423E4" w:rsidRDefault="00744E55" w:rsidP="00732109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some voters </w:t>
            </w:r>
            <w:r>
              <w:t xml:space="preserve">in Texas </w:t>
            </w:r>
            <w:r>
              <w:t>encounter difficulties in</w:t>
            </w:r>
            <w:r>
              <w:t xml:space="preserve"> identify</w:t>
            </w:r>
            <w:r>
              <w:t>ing</w:t>
            </w:r>
            <w:r>
              <w:t xml:space="preserve"> </w:t>
            </w:r>
            <w:r>
              <w:t xml:space="preserve">the polling place location of </w:t>
            </w:r>
            <w:r>
              <w:t>their</w:t>
            </w:r>
            <w:r>
              <w:t xml:space="preserve"> political</w:t>
            </w:r>
            <w:r>
              <w:t xml:space="preserve"> party of choice during </w:t>
            </w:r>
            <w:r>
              <w:t xml:space="preserve">a </w:t>
            </w:r>
            <w:r>
              <w:t>primar</w:t>
            </w:r>
            <w:r>
              <w:t xml:space="preserve">y election, </w:t>
            </w:r>
            <w:r>
              <w:t xml:space="preserve">which </w:t>
            </w:r>
            <w:r>
              <w:t>creat</w:t>
            </w:r>
            <w:r>
              <w:t>es</w:t>
            </w:r>
            <w:r>
              <w:t xml:space="preserve"> inefficiencies </w:t>
            </w:r>
            <w:r>
              <w:t xml:space="preserve">in the </w:t>
            </w:r>
            <w:r>
              <w:t>voting process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1707 </w:t>
            </w:r>
            <w:r>
              <w:t xml:space="preserve">seeks to address this issue by revising </w:t>
            </w:r>
            <w:r>
              <w:t>restrictions placed</w:t>
            </w:r>
            <w:r>
              <w:t xml:space="preserve"> on the posting of certain signs at a polling place</w:t>
            </w:r>
            <w:r>
              <w:t>.</w:t>
            </w:r>
          </w:p>
          <w:p w:rsidR="008423E4" w:rsidRPr="00E26B13" w:rsidRDefault="00744E55" w:rsidP="00732109">
            <w:pPr>
              <w:rPr>
                <w:b/>
              </w:rPr>
            </w:pPr>
          </w:p>
        </w:tc>
      </w:tr>
      <w:tr w:rsidR="00FB515A" w:rsidTr="00C744FC">
        <w:tc>
          <w:tcPr>
            <w:tcW w:w="9582" w:type="dxa"/>
          </w:tcPr>
          <w:p w:rsidR="0017725B" w:rsidRDefault="00744E55" w:rsidP="007321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44E55" w:rsidP="00732109">
            <w:pPr>
              <w:rPr>
                <w:b/>
                <w:u w:val="single"/>
              </w:rPr>
            </w:pPr>
          </w:p>
          <w:p w:rsidR="00650900" w:rsidRPr="00650900" w:rsidRDefault="00744E55" w:rsidP="00732109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744E55" w:rsidP="00732109">
            <w:pPr>
              <w:rPr>
                <w:b/>
                <w:u w:val="single"/>
              </w:rPr>
            </w:pPr>
          </w:p>
        </w:tc>
      </w:tr>
      <w:tr w:rsidR="00FB515A" w:rsidTr="00C744FC">
        <w:tc>
          <w:tcPr>
            <w:tcW w:w="9582" w:type="dxa"/>
          </w:tcPr>
          <w:p w:rsidR="008423E4" w:rsidRPr="00A8133F" w:rsidRDefault="00744E55" w:rsidP="007321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44E55" w:rsidP="00732109"/>
          <w:p w:rsidR="00650900" w:rsidRDefault="00744E55" w:rsidP="007321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secretary of state in SECTION 1 of this bill.</w:t>
            </w:r>
          </w:p>
          <w:p w:rsidR="008423E4" w:rsidRPr="00E21FDC" w:rsidRDefault="00744E55" w:rsidP="00732109">
            <w:pPr>
              <w:rPr>
                <w:b/>
              </w:rPr>
            </w:pPr>
          </w:p>
        </w:tc>
      </w:tr>
      <w:tr w:rsidR="00FB515A" w:rsidTr="00C744FC">
        <w:tc>
          <w:tcPr>
            <w:tcW w:w="9582" w:type="dxa"/>
          </w:tcPr>
          <w:p w:rsidR="008423E4" w:rsidRPr="00A8133F" w:rsidRDefault="00744E55" w:rsidP="007321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44E55" w:rsidP="00732109"/>
          <w:p w:rsidR="00194B82" w:rsidRDefault="00744E55" w:rsidP="007321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1707 amends the Election Code to </w:t>
            </w:r>
            <w:r>
              <w:t xml:space="preserve">revise the requirements for </w:t>
            </w:r>
            <w:r>
              <w:t>a sign</w:t>
            </w:r>
            <w:r>
              <w:t xml:space="preserve"> used to </w:t>
            </w:r>
            <w:r>
              <w:t xml:space="preserve">identify </w:t>
            </w:r>
            <w:r>
              <w:t>the location of a polling place</w:t>
            </w:r>
            <w:r>
              <w:t xml:space="preserve"> by authorizing </w:t>
            </w:r>
            <w:r>
              <w:t xml:space="preserve">the presiding judge or alternate presiding judge for </w:t>
            </w:r>
            <w:r>
              <w:t xml:space="preserve">a </w:t>
            </w:r>
            <w:r>
              <w:t xml:space="preserve">precinct to post </w:t>
            </w:r>
            <w:r>
              <w:t xml:space="preserve">such </w:t>
            </w:r>
            <w:r>
              <w:t>sign</w:t>
            </w:r>
            <w:r>
              <w:t>s</w:t>
            </w:r>
            <w:r>
              <w:t xml:space="preserve"> </w:t>
            </w:r>
            <w:r>
              <w:t xml:space="preserve">at </w:t>
            </w:r>
            <w:r>
              <w:t>a</w:t>
            </w:r>
            <w:r>
              <w:t xml:space="preserve"> polling </w:t>
            </w:r>
            <w:r>
              <w:t xml:space="preserve">place for a primary election or a primary runoff election </w:t>
            </w:r>
            <w:r>
              <w:t>and by expressly</w:t>
            </w:r>
            <w:r>
              <w:t xml:space="preserve"> authorizing the sign</w:t>
            </w:r>
            <w:r>
              <w:t>s</w:t>
            </w:r>
            <w:r>
              <w:t xml:space="preserve"> to</w:t>
            </w:r>
            <w:r>
              <w:t xml:space="preserve"> identif</w:t>
            </w:r>
            <w:r>
              <w:t>y</w:t>
            </w:r>
            <w:r>
              <w:t xml:space="preserve"> the name</w:t>
            </w:r>
            <w:r>
              <w:t>s</w:t>
            </w:r>
            <w:r>
              <w:t xml:space="preserve"> of or symbol</w:t>
            </w:r>
            <w:r>
              <w:t>s</w:t>
            </w:r>
            <w:r>
              <w:t xml:space="preserve"> representing</w:t>
            </w:r>
            <w:r>
              <w:t xml:space="preserve"> </w:t>
            </w:r>
            <w:r>
              <w:t xml:space="preserve">any </w:t>
            </w:r>
            <w:r>
              <w:t>political part</w:t>
            </w:r>
            <w:r>
              <w:t>ies</w:t>
            </w:r>
            <w:r>
              <w:t xml:space="preserve"> holding an election at </w:t>
            </w:r>
            <w:r>
              <w:t>the</w:t>
            </w:r>
            <w:r>
              <w:t xml:space="preserve"> polling place</w:t>
            </w:r>
            <w:r>
              <w:t xml:space="preserve"> without</w:t>
            </w:r>
            <w:r>
              <w:t xml:space="preserve"> refer</w:t>
            </w:r>
            <w:r>
              <w:t>ence</w:t>
            </w:r>
            <w:r>
              <w:t xml:space="preserve"> to a candidate or measure on the ballot</w:t>
            </w:r>
            <w:r>
              <w:t>.</w:t>
            </w:r>
            <w:r>
              <w:t xml:space="preserve"> </w:t>
            </w:r>
            <w:r>
              <w:t>The bill requires the secretary of state to adopt rules to provide that signs poste</w:t>
            </w:r>
            <w:r>
              <w:t>d in the same county have a similar size and format.</w:t>
            </w:r>
          </w:p>
          <w:p w:rsidR="00194B82" w:rsidRDefault="00744E55" w:rsidP="007321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744E55" w:rsidP="007321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1707 </w:t>
            </w:r>
            <w:r>
              <w:t>repeals Section 172.</w:t>
            </w:r>
            <w:r>
              <w:t>127(a), Election Code</w:t>
            </w:r>
            <w:r>
              <w:t>, which limits the</w:t>
            </w:r>
            <w:r>
              <w:t xml:space="preserve"> applicability of</w:t>
            </w:r>
            <w:r>
              <w:t xml:space="preserve"> sign posting requirements to signs posted at a polling place used to hold an election for more than one political party</w:t>
            </w:r>
            <w:r>
              <w:t>.</w:t>
            </w:r>
          </w:p>
          <w:p w:rsidR="008423E4" w:rsidRPr="00835628" w:rsidRDefault="00744E55" w:rsidP="00732109">
            <w:pPr>
              <w:rPr>
                <w:b/>
              </w:rPr>
            </w:pPr>
          </w:p>
        </w:tc>
      </w:tr>
      <w:tr w:rsidR="00FB515A" w:rsidTr="00C744FC">
        <w:tc>
          <w:tcPr>
            <w:tcW w:w="9582" w:type="dxa"/>
          </w:tcPr>
          <w:p w:rsidR="008423E4" w:rsidRPr="00A8133F" w:rsidRDefault="00744E55" w:rsidP="0073210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44E55" w:rsidP="00732109"/>
          <w:p w:rsidR="008423E4" w:rsidRPr="003624F2" w:rsidRDefault="00744E55" w:rsidP="007321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44E55" w:rsidP="00732109">
            <w:pPr>
              <w:rPr>
                <w:b/>
              </w:rPr>
            </w:pPr>
          </w:p>
        </w:tc>
      </w:tr>
      <w:tr w:rsidR="00FB515A" w:rsidTr="00C744FC">
        <w:tc>
          <w:tcPr>
            <w:tcW w:w="9582" w:type="dxa"/>
          </w:tcPr>
          <w:p w:rsidR="00C744FC" w:rsidRDefault="00744E55" w:rsidP="0073210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D5B71" w:rsidRDefault="00744E55" w:rsidP="00732109">
            <w:pPr>
              <w:jc w:val="both"/>
            </w:pPr>
          </w:p>
          <w:p w:rsidR="00DD5B71" w:rsidRDefault="00744E55" w:rsidP="00732109">
            <w:pPr>
              <w:jc w:val="both"/>
            </w:pPr>
            <w:r>
              <w:t>While C.S.H.B. 1707 may differ from the original in min</w:t>
            </w:r>
            <w:r>
              <w:t>or or nonsubstantive ways, the following comparison is organized and formatted in a manner that indicates the substantial differences between the introduced and committee substitute versions of the bill.</w:t>
            </w:r>
          </w:p>
          <w:p w:rsidR="00732109" w:rsidRPr="00DD5B71" w:rsidRDefault="00744E55" w:rsidP="00732109">
            <w:pPr>
              <w:jc w:val="both"/>
            </w:pPr>
          </w:p>
        </w:tc>
      </w:tr>
      <w:tr w:rsidR="00FB515A" w:rsidTr="00C744F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FB515A" w:rsidTr="00C744F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C744FC" w:rsidRDefault="00744E55" w:rsidP="00732109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C744FC" w:rsidRDefault="00744E55" w:rsidP="00732109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FB515A" w:rsidTr="00C744FC">
              <w:tc>
                <w:tcPr>
                  <w:tcW w:w="4673" w:type="dxa"/>
                  <w:tcMar>
                    <w:right w:w="360" w:type="dxa"/>
                  </w:tcMar>
                </w:tcPr>
                <w:p w:rsidR="00C744FC" w:rsidRDefault="00744E55" w:rsidP="00732109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Section 172.127(b), Election Code, is amended to read as follows:</w:t>
                  </w:r>
                </w:p>
                <w:p w:rsidR="00DD5B71" w:rsidRDefault="00744E55" w:rsidP="00732109">
                  <w:pPr>
                    <w:jc w:val="both"/>
                  </w:pPr>
                </w:p>
                <w:p w:rsidR="00DD5B71" w:rsidRDefault="00744E55" w:rsidP="00732109">
                  <w:pPr>
                    <w:jc w:val="both"/>
                  </w:pPr>
                </w:p>
                <w:p w:rsidR="00C744FC" w:rsidRDefault="00744E55" w:rsidP="00732109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 xml:space="preserve">The presiding judge or alternate presiding judge for the precinct may post </w:t>
                  </w:r>
                  <w:r w:rsidRPr="00E9235F">
                    <w:rPr>
                      <w:highlight w:val="lightGray"/>
                      <w:u w:val="single"/>
                    </w:rPr>
                    <w:t>a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t xml:space="preserve">] </w:t>
                  </w:r>
                  <w:r w:rsidRPr="00DD5B71">
                    <w:rPr>
                      <w:highlight w:val="lightGray"/>
                    </w:rPr>
                    <w:t>sign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at</w:t>
                  </w:r>
                  <w:r>
                    <w:t xml:space="preserve"> [</w:t>
                  </w:r>
                  <w:r>
                    <w:rPr>
                      <w:strike/>
                    </w:rPr>
                    <w:t>used to indicate the location of</w:t>
                  </w:r>
                  <w:r>
                    <w:t>] a polling place for a primary election or a primary runoff e</w:t>
                  </w:r>
                  <w:r>
                    <w:t xml:space="preserve">lection </w:t>
                  </w:r>
                  <w:r>
                    <w:rPr>
                      <w:u w:val="single"/>
                    </w:rPr>
                    <w:t>that</w:t>
                  </w:r>
                  <w:r>
                    <w:t xml:space="preserve"> [</w:t>
                  </w:r>
                  <w:r>
                    <w:rPr>
                      <w:strike/>
                    </w:rPr>
                    <w:t>must either</w:t>
                  </w:r>
                  <w:r>
                    <w:t>]:</w:t>
                  </w:r>
                </w:p>
                <w:p w:rsidR="00C744FC" w:rsidRDefault="00744E55" w:rsidP="00732109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identifies</w:t>
                  </w:r>
                  <w:r>
                    <w:t xml:space="preserve"> [</w:t>
                  </w:r>
                  <w:r>
                    <w:rPr>
                      <w:strike/>
                    </w:rPr>
                    <w:t>not contain</w:t>
                  </w:r>
                  <w:r>
                    <w:t xml:space="preserve">] the </w:t>
                  </w:r>
                  <w:r w:rsidRPr="00DD5B71">
                    <w:rPr>
                      <w:highlight w:val="lightGray"/>
                    </w:rPr>
                    <w:t>name</w:t>
                  </w:r>
                  <w:r>
                    <w:t xml:space="preserve"> of, or </w:t>
                  </w:r>
                  <w:r w:rsidRPr="00DD5B71">
                    <w:rPr>
                      <w:highlight w:val="lightGray"/>
                    </w:rPr>
                    <w:t>symbol</w:t>
                  </w:r>
                  <w:r>
                    <w:t xml:space="preserve"> representing, </w:t>
                  </w:r>
                  <w:r w:rsidRPr="00DD5B71">
                    <w:rPr>
                      <w:highlight w:val="lightGray"/>
                      <w:u w:val="single"/>
                    </w:rPr>
                    <w:t>the</w:t>
                  </w:r>
                  <w:r w:rsidRPr="00DD5B71">
                    <w:rPr>
                      <w:highlight w:val="lightGray"/>
                    </w:rPr>
                    <w:t xml:space="preserve"> [</w:t>
                  </w:r>
                  <w:r w:rsidRPr="00DD5B71">
                    <w:rPr>
                      <w:strike/>
                      <w:highlight w:val="lightGray"/>
                    </w:rPr>
                    <w:t>any</w:t>
                  </w:r>
                  <w:r w:rsidRPr="00DD5B71">
                    <w:rPr>
                      <w:highlight w:val="lightGray"/>
                    </w:rPr>
                    <w:t>]</w:t>
                  </w:r>
                  <w:r>
                    <w:t xml:space="preserve"> political </w:t>
                  </w:r>
                  <w:r w:rsidRPr="00DD5B71">
                    <w:rPr>
                      <w:highlight w:val="lightGray"/>
                    </w:rPr>
                    <w:t>party</w:t>
                  </w:r>
                  <w:r>
                    <w:t xml:space="preserve"> that is holding an election at the polling place; </w:t>
                  </w:r>
                  <w:r>
                    <w:rPr>
                      <w:u w:val="single"/>
                    </w:rPr>
                    <w:t>and</w:t>
                  </w:r>
                  <w:r>
                    <w:t xml:space="preserve"> [</w:t>
                  </w:r>
                  <w:r>
                    <w:rPr>
                      <w:strike/>
                    </w:rPr>
                    <w:t>or</w:t>
                  </w:r>
                  <w:r>
                    <w:t>]</w:t>
                  </w:r>
                </w:p>
                <w:p w:rsidR="00C744FC" w:rsidRDefault="00744E55" w:rsidP="00732109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does not refer to a candidate or measure on the ballot</w:t>
                  </w:r>
                  <w:r>
                    <w:t xml:space="preserve"> [</w:t>
                  </w:r>
                  <w:r>
                    <w:rPr>
                      <w:strike/>
                    </w:rPr>
                    <w:t>contain each name</w:t>
                  </w:r>
                  <w:r>
                    <w:rPr>
                      <w:strike/>
                    </w:rPr>
                    <w:t xml:space="preserve"> of, or each symbol representing, a political party that is holding an election at the polling place</w:t>
                  </w:r>
                  <w:r>
                    <w:t>].</w:t>
                  </w:r>
                </w:p>
                <w:p w:rsidR="00C744FC" w:rsidRDefault="00744E55" w:rsidP="00732109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744FC" w:rsidRDefault="00744E55" w:rsidP="00732109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 xml:space="preserve">Section 172.127, Election Code, is amended by amending Subsection </w:t>
                  </w:r>
                  <w:r>
                    <w:lastRenderedPageBreak/>
                    <w:t>(b) and adding Subsection (c) to read as follows:</w:t>
                  </w:r>
                </w:p>
                <w:p w:rsidR="00C744FC" w:rsidRDefault="00744E55" w:rsidP="00732109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The presiding judge o</w:t>
                  </w:r>
                  <w:r>
                    <w:rPr>
                      <w:u w:val="single"/>
                    </w:rPr>
                    <w:t xml:space="preserve">r alternate presiding judge for the precinct may post </w:t>
                  </w:r>
                  <w:r w:rsidRPr="00DD5B71">
                    <w:rPr>
                      <w:highlight w:val="lightGray"/>
                      <w:u w:val="single"/>
                    </w:rPr>
                    <w:t>signs</w:t>
                  </w:r>
                  <w:r>
                    <w:rPr>
                      <w:u w:val="single"/>
                    </w:rPr>
                    <w:t xml:space="preserve"> at</w:t>
                  </w:r>
                  <w:r>
                    <w:t xml:space="preserve"> [</w:t>
                  </w:r>
                  <w:r>
                    <w:rPr>
                      <w:strike/>
                    </w:rPr>
                    <w:t>A sign used to indicate the location of</w:t>
                  </w:r>
                  <w:r>
                    <w:t xml:space="preserve">] a polling place for a primary election or a primary runoff election </w:t>
                  </w:r>
                  <w:r>
                    <w:rPr>
                      <w:u w:val="single"/>
                    </w:rPr>
                    <w:t>that</w:t>
                  </w:r>
                  <w:r>
                    <w:t xml:space="preserve"> [</w:t>
                  </w:r>
                  <w:r>
                    <w:rPr>
                      <w:strike/>
                    </w:rPr>
                    <w:t>must either</w:t>
                  </w:r>
                  <w:r>
                    <w:t>]:</w:t>
                  </w:r>
                </w:p>
                <w:p w:rsidR="00C744FC" w:rsidRDefault="00744E55" w:rsidP="00732109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identify</w:t>
                  </w:r>
                  <w:r>
                    <w:t xml:space="preserve"> [</w:t>
                  </w:r>
                  <w:r>
                    <w:rPr>
                      <w:strike/>
                    </w:rPr>
                    <w:t>not contain</w:t>
                  </w:r>
                  <w:r>
                    <w:t xml:space="preserve">] the </w:t>
                  </w:r>
                  <w:r w:rsidRPr="00DD5B71">
                    <w:rPr>
                      <w:highlight w:val="lightGray"/>
                      <w:u w:val="single"/>
                    </w:rPr>
                    <w:t>names</w:t>
                  </w:r>
                  <w:r w:rsidRPr="00DD5B71">
                    <w:rPr>
                      <w:highlight w:val="lightGray"/>
                    </w:rPr>
                    <w:t xml:space="preserve"> [</w:t>
                  </w:r>
                  <w:r w:rsidRPr="00DD5B71">
                    <w:rPr>
                      <w:strike/>
                      <w:highlight w:val="lightGray"/>
                    </w:rPr>
                    <w:t>name</w:t>
                  </w:r>
                  <w:r w:rsidRPr="00DD5B71">
                    <w:rPr>
                      <w:highlight w:val="lightGray"/>
                    </w:rPr>
                    <w:t>]</w:t>
                  </w:r>
                  <w:r>
                    <w:t xml:space="preserve"> of, or </w:t>
                  </w:r>
                  <w:r w:rsidRPr="00DD5B71">
                    <w:rPr>
                      <w:highlight w:val="lightGray"/>
                      <w:u w:val="single"/>
                    </w:rPr>
                    <w:t>symbols</w:t>
                  </w:r>
                  <w:r w:rsidRPr="00DD5B71">
                    <w:rPr>
                      <w:highlight w:val="lightGray"/>
                    </w:rPr>
                    <w:t xml:space="preserve"> [</w:t>
                  </w:r>
                  <w:r w:rsidRPr="00DD5B71">
                    <w:rPr>
                      <w:strike/>
                      <w:highlight w:val="lightGray"/>
                    </w:rPr>
                    <w:t>sym</w:t>
                  </w:r>
                  <w:r w:rsidRPr="00DD5B71">
                    <w:rPr>
                      <w:strike/>
                      <w:highlight w:val="lightGray"/>
                    </w:rPr>
                    <w:t>bol</w:t>
                  </w:r>
                  <w:r w:rsidRPr="00DD5B71">
                    <w:rPr>
                      <w:highlight w:val="lightGray"/>
                    </w:rPr>
                    <w:t>]</w:t>
                  </w:r>
                  <w:r>
                    <w:t xml:space="preserve"> representing, </w:t>
                  </w:r>
                  <w:r w:rsidRPr="00DD5B71">
                    <w:rPr>
                      <w:highlight w:val="lightGray"/>
                    </w:rPr>
                    <w:t>any</w:t>
                  </w:r>
                  <w:r>
                    <w:t xml:space="preserve"> political </w:t>
                  </w:r>
                  <w:r w:rsidRPr="00DD5B71">
                    <w:rPr>
                      <w:highlight w:val="lightGray"/>
                      <w:u w:val="single"/>
                    </w:rPr>
                    <w:t>parties</w:t>
                  </w:r>
                  <w:r w:rsidRPr="00DD5B71">
                    <w:rPr>
                      <w:highlight w:val="lightGray"/>
                    </w:rPr>
                    <w:t xml:space="preserve"> [</w:t>
                  </w:r>
                  <w:r w:rsidRPr="00DD5B71">
                    <w:rPr>
                      <w:strike/>
                      <w:highlight w:val="lightGray"/>
                    </w:rPr>
                    <w:t>party</w:t>
                  </w:r>
                  <w:r>
                    <w:rPr>
                      <w:strike/>
                    </w:rPr>
                    <w:t xml:space="preserve"> that is</w:t>
                  </w:r>
                  <w:r>
                    <w:t xml:space="preserve">] holding an election at the polling place; </w:t>
                  </w:r>
                  <w:r>
                    <w:rPr>
                      <w:u w:val="single"/>
                    </w:rPr>
                    <w:t>and</w:t>
                  </w:r>
                  <w:r>
                    <w:t xml:space="preserve"> [</w:t>
                  </w:r>
                  <w:r>
                    <w:rPr>
                      <w:strike/>
                    </w:rPr>
                    <w:t>or</w:t>
                  </w:r>
                  <w:r>
                    <w:t>]</w:t>
                  </w:r>
                </w:p>
                <w:p w:rsidR="00C744FC" w:rsidRDefault="00744E55" w:rsidP="00732109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do not refer to a candidate or measure on the ballot</w:t>
                  </w:r>
                  <w:r>
                    <w:t xml:space="preserve"> [</w:t>
                  </w:r>
                  <w:r>
                    <w:rPr>
                      <w:strike/>
                    </w:rPr>
                    <w:t xml:space="preserve">contain each name of, or each symbol representing, a political party that is holding an </w:t>
                  </w:r>
                  <w:r>
                    <w:rPr>
                      <w:strike/>
                    </w:rPr>
                    <w:t>election at the polling place</w:t>
                  </w:r>
                  <w:r>
                    <w:t>].</w:t>
                  </w:r>
                </w:p>
                <w:p w:rsidR="00C744FC" w:rsidRDefault="00744E55" w:rsidP="00732109">
                  <w:pPr>
                    <w:jc w:val="both"/>
                  </w:pPr>
                  <w:r w:rsidRPr="00DD5B71">
                    <w:rPr>
                      <w:highlight w:val="lightGray"/>
                      <w:u w:val="single"/>
                    </w:rPr>
                    <w:t>(c)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DD5B71">
                    <w:rPr>
                      <w:highlight w:val="lightGray"/>
                      <w:u w:val="single"/>
                    </w:rPr>
                    <w:t>The secretary of state shall adopt rules to provide that signs posted as authorized by Subsection (b) in the same county have a similar size and format.</w:t>
                  </w:r>
                </w:p>
              </w:tc>
            </w:tr>
            <w:tr w:rsidR="00FB515A" w:rsidTr="00C744FC">
              <w:tc>
                <w:tcPr>
                  <w:tcW w:w="4673" w:type="dxa"/>
                  <w:tcMar>
                    <w:right w:w="360" w:type="dxa"/>
                  </w:tcMar>
                </w:tcPr>
                <w:p w:rsidR="00C744FC" w:rsidRDefault="00744E55" w:rsidP="00732109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>Section 172.127(a), Election Code, is repealed.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744FC" w:rsidRDefault="00744E55" w:rsidP="00732109">
                  <w:pPr>
                    <w:jc w:val="both"/>
                  </w:pPr>
                  <w:r>
                    <w:t>SECTION</w:t>
                  </w:r>
                  <w:r>
                    <w:t xml:space="preserve"> 2. Same as introduced version.</w:t>
                  </w:r>
                </w:p>
                <w:p w:rsidR="00C744FC" w:rsidRDefault="00744E55" w:rsidP="00732109">
                  <w:pPr>
                    <w:jc w:val="both"/>
                  </w:pPr>
                </w:p>
              </w:tc>
            </w:tr>
            <w:tr w:rsidR="00FB515A" w:rsidTr="00C744FC">
              <w:tc>
                <w:tcPr>
                  <w:tcW w:w="4673" w:type="dxa"/>
                  <w:tcMar>
                    <w:right w:w="360" w:type="dxa"/>
                  </w:tcMar>
                </w:tcPr>
                <w:p w:rsidR="00C744FC" w:rsidRDefault="00744E55" w:rsidP="00732109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744FC" w:rsidRDefault="00744E55" w:rsidP="00732109">
                  <w:pPr>
                    <w:jc w:val="both"/>
                  </w:pPr>
                  <w:r>
                    <w:t>SECTION 3. Same as introduced version.</w:t>
                  </w:r>
                </w:p>
                <w:p w:rsidR="00C744FC" w:rsidRDefault="00744E55" w:rsidP="00732109">
                  <w:pPr>
                    <w:jc w:val="both"/>
                  </w:pPr>
                </w:p>
              </w:tc>
            </w:tr>
          </w:tbl>
          <w:p w:rsidR="00C744FC" w:rsidRDefault="00744E55" w:rsidP="00732109"/>
          <w:p w:rsidR="00C744FC" w:rsidRPr="009C1E9A" w:rsidRDefault="00744E55" w:rsidP="00732109">
            <w:pPr>
              <w:rPr>
                <w:b/>
                <w:u w:val="single"/>
              </w:rPr>
            </w:pPr>
          </w:p>
        </w:tc>
      </w:tr>
    </w:tbl>
    <w:p w:rsidR="008423E4" w:rsidRPr="00BE0E75" w:rsidRDefault="00744E5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44E5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4E55">
      <w:r>
        <w:separator/>
      </w:r>
    </w:p>
  </w:endnote>
  <w:endnote w:type="continuationSeparator" w:id="0">
    <w:p w:rsidR="00000000" w:rsidRDefault="0074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515A" w:rsidTr="009C1E9A">
      <w:trPr>
        <w:cantSplit/>
      </w:trPr>
      <w:tc>
        <w:tcPr>
          <w:tcW w:w="0" w:type="pct"/>
        </w:tcPr>
        <w:p w:rsidR="00137D90" w:rsidRDefault="00744E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44E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44E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515A" w:rsidTr="009C1E9A">
      <w:trPr>
        <w:cantSplit/>
      </w:trPr>
      <w:tc>
        <w:tcPr>
          <w:tcW w:w="0" w:type="pct"/>
        </w:tcPr>
        <w:p w:rsidR="00EC379B" w:rsidRDefault="00744E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44E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22661</w:t>
          </w:r>
        </w:p>
      </w:tc>
      <w:tc>
        <w:tcPr>
          <w:tcW w:w="2453" w:type="pct"/>
        </w:tcPr>
        <w:p w:rsidR="00EC379B" w:rsidRDefault="00744E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17.98.169</w:t>
          </w:r>
          <w:r>
            <w:fldChar w:fldCharType="end"/>
          </w:r>
        </w:p>
      </w:tc>
    </w:tr>
    <w:tr w:rsidR="00FB515A" w:rsidTr="009C1E9A">
      <w:trPr>
        <w:cantSplit/>
      </w:trPr>
      <w:tc>
        <w:tcPr>
          <w:tcW w:w="0" w:type="pct"/>
        </w:tcPr>
        <w:p w:rsidR="00EC379B" w:rsidRDefault="00744E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44E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18577</w:t>
          </w:r>
        </w:p>
      </w:tc>
      <w:tc>
        <w:tcPr>
          <w:tcW w:w="2453" w:type="pct"/>
        </w:tcPr>
        <w:p w:rsidR="00EC379B" w:rsidRDefault="00744E55" w:rsidP="006D504F">
          <w:pPr>
            <w:pStyle w:val="Footer"/>
            <w:rPr>
              <w:rStyle w:val="PageNumber"/>
            </w:rPr>
          </w:pPr>
        </w:p>
        <w:p w:rsidR="00EC379B" w:rsidRDefault="00744E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515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44E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44E5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44E5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4E55">
      <w:r>
        <w:separator/>
      </w:r>
    </w:p>
  </w:footnote>
  <w:footnote w:type="continuationSeparator" w:id="0">
    <w:p w:rsidR="00000000" w:rsidRDefault="00744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5A"/>
    <w:rsid w:val="00744E55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E77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7703"/>
  </w:style>
  <w:style w:type="paragraph" w:styleId="CommentSubject">
    <w:name w:val="annotation subject"/>
    <w:basedOn w:val="CommentText"/>
    <w:next w:val="CommentText"/>
    <w:link w:val="CommentSubjectChar"/>
    <w:rsid w:val="007E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E77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7703"/>
  </w:style>
  <w:style w:type="paragraph" w:styleId="CommentSubject">
    <w:name w:val="annotation subject"/>
    <w:basedOn w:val="CommentText"/>
    <w:next w:val="CommentText"/>
    <w:link w:val="CommentSubjectChar"/>
    <w:rsid w:val="007E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3192</Characters>
  <Application>Microsoft Office Word</Application>
  <DocSecurity>4</DocSecurity>
  <Lines>105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HB01707 (Committee Report (Substituted))</vt:lpstr>
    </vt:vector>
  </TitlesOfParts>
  <Company>State of Texas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22661</dc:subject>
  <dc:creator>State of Texas</dc:creator>
  <dc:description>HB 1707 by Swanson-(H)Elections (Substitute Document Number: 85R 18577)</dc:description>
  <cp:lastModifiedBy>Brianna Weis</cp:lastModifiedBy>
  <cp:revision>2</cp:revision>
  <cp:lastPrinted>2017-04-10T16:12:00Z</cp:lastPrinted>
  <dcterms:created xsi:type="dcterms:W3CDTF">2017-04-13T16:31:00Z</dcterms:created>
  <dcterms:modified xsi:type="dcterms:W3CDTF">2017-04-13T16:31:00Z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17.98.169</vt:lpwstr>
  </property>
</Properties>
</file>