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721AD" w:rsidTr="00345119">
        <w:tc>
          <w:tcPr>
            <w:tcW w:w="9576" w:type="dxa"/>
            <w:noWrap/>
          </w:tcPr>
          <w:p w:rsidR="008423E4" w:rsidRPr="0022177D" w:rsidRDefault="00A9363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9363E" w:rsidP="008423E4">
      <w:pPr>
        <w:jc w:val="center"/>
      </w:pPr>
    </w:p>
    <w:p w:rsidR="008423E4" w:rsidRPr="00B31F0E" w:rsidRDefault="00A9363E" w:rsidP="008423E4"/>
    <w:p w:rsidR="008423E4" w:rsidRPr="00742794" w:rsidRDefault="00A9363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21AD" w:rsidTr="00345119">
        <w:tc>
          <w:tcPr>
            <w:tcW w:w="9576" w:type="dxa"/>
          </w:tcPr>
          <w:p w:rsidR="008423E4" w:rsidRPr="00861995" w:rsidRDefault="00A9363E" w:rsidP="00345119">
            <w:pPr>
              <w:jc w:val="right"/>
            </w:pPr>
            <w:r>
              <w:t>C.S.H.B. 1724</w:t>
            </w:r>
          </w:p>
        </w:tc>
      </w:tr>
      <w:tr w:rsidR="007721AD" w:rsidTr="00345119">
        <w:tc>
          <w:tcPr>
            <w:tcW w:w="9576" w:type="dxa"/>
          </w:tcPr>
          <w:p w:rsidR="008423E4" w:rsidRPr="00861995" w:rsidRDefault="00A9363E" w:rsidP="008146E7">
            <w:pPr>
              <w:jc w:val="right"/>
            </w:pPr>
            <w:r>
              <w:t xml:space="preserve">By: </w:t>
            </w:r>
            <w:r>
              <w:t>Guillen</w:t>
            </w:r>
          </w:p>
        </w:tc>
      </w:tr>
      <w:tr w:rsidR="007721AD" w:rsidTr="00345119">
        <w:tc>
          <w:tcPr>
            <w:tcW w:w="9576" w:type="dxa"/>
          </w:tcPr>
          <w:p w:rsidR="008423E4" w:rsidRPr="00861995" w:rsidRDefault="00A9363E" w:rsidP="00345119">
            <w:pPr>
              <w:jc w:val="right"/>
            </w:pPr>
            <w:r>
              <w:t>Culture, Recreation &amp; Tourism</w:t>
            </w:r>
          </w:p>
        </w:tc>
      </w:tr>
      <w:tr w:rsidR="007721AD" w:rsidTr="00345119">
        <w:tc>
          <w:tcPr>
            <w:tcW w:w="9576" w:type="dxa"/>
          </w:tcPr>
          <w:p w:rsidR="008423E4" w:rsidRDefault="00A9363E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9363E" w:rsidP="008423E4">
      <w:pPr>
        <w:tabs>
          <w:tab w:val="right" w:pos="9360"/>
        </w:tabs>
      </w:pPr>
    </w:p>
    <w:p w:rsidR="008423E4" w:rsidRDefault="00A9363E" w:rsidP="008423E4"/>
    <w:p w:rsidR="008423E4" w:rsidRDefault="00A9363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7721AD" w:rsidTr="001F7170">
        <w:tc>
          <w:tcPr>
            <w:tcW w:w="9590" w:type="dxa"/>
          </w:tcPr>
          <w:p w:rsidR="008423E4" w:rsidRPr="00A8133F" w:rsidRDefault="00A9363E" w:rsidP="00DC13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9363E" w:rsidP="00DC1302"/>
          <w:p w:rsidR="008423E4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note that </w:t>
            </w:r>
            <w:r w:rsidRPr="009162A4">
              <w:t>license buyback programs</w:t>
            </w:r>
            <w:r>
              <w:t xml:space="preserve"> </w:t>
            </w:r>
            <w:r w:rsidRPr="009162A4">
              <w:t>ensure the viability of the Texas fishing industry but</w:t>
            </w:r>
            <w:r>
              <w:t xml:space="preserve"> contend that</w:t>
            </w:r>
            <w:r w:rsidRPr="009162A4">
              <w:t xml:space="preserve"> </w:t>
            </w:r>
            <w:r>
              <w:t>such program</w:t>
            </w:r>
            <w:r>
              <w:t>s</w:t>
            </w:r>
            <w:r w:rsidRPr="009162A4">
              <w:t xml:space="preserve"> exist separately</w:t>
            </w:r>
            <w:r>
              <w:t xml:space="preserve"> from one another</w:t>
            </w:r>
            <w:r>
              <w:t xml:space="preserve"> and that their funding</w:t>
            </w:r>
            <w:r w:rsidRPr="009162A4">
              <w:t xml:space="preserve"> is </w:t>
            </w:r>
            <w:r>
              <w:t>sometimes</w:t>
            </w:r>
            <w:r w:rsidRPr="009162A4">
              <w:t xml:space="preserve"> diverted for other purposes. </w:t>
            </w:r>
            <w:r>
              <w:t>C.S.</w:t>
            </w:r>
            <w:r w:rsidRPr="009162A4">
              <w:t>H</w:t>
            </w:r>
            <w:r>
              <w:t>.</w:t>
            </w:r>
            <w:r w:rsidRPr="009162A4">
              <w:t>B</w:t>
            </w:r>
            <w:r>
              <w:t>.</w:t>
            </w:r>
            <w:r w:rsidRPr="009162A4">
              <w:t xml:space="preserve"> 1724 </w:t>
            </w:r>
            <w:r>
              <w:t xml:space="preserve">seeks to address this issue by providing for a </w:t>
            </w:r>
            <w:r w:rsidRPr="00F548BD">
              <w:t xml:space="preserve">commercial license buyback </w:t>
            </w:r>
            <w:r>
              <w:t>sub</w:t>
            </w:r>
            <w:r w:rsidRPr="00F548BD">
              <w:t>account</w:t>
            </w:r>
            <w:r>
              <w:t xml:space="preserve"> </w:t>
            </w:r>
            <w:r w:rsidRPr="000449E9">
              <w:t>in the game, fish, and water s</w:t>
            </w:r>
            <w:r w:rsidRPr="000449E9">
              <w:t>afety account</w:t>
            </w:r>
            <w:r w:rsidRPr="009162A4">
              <w:t>.</w:t>
            </w:r>
          </w:p>
          <w:p w:rsidR="008423E4" w:rsidRPr="00E26B13" w:rsidRDefault="00A9363E" w:rsidP="00DC1302">
            <w:pPr>
              <w:rPr>
                <w:b/>
              </w:rPr>
            </w:pPr>
          </w:p>
        </w:tc>
      </w:tr>
      <w:tr w:rsidR="007721AD" w:rsidTr="001F7170">
        <w:tc>
          <w:tcPr>
            <w:tcW w:w="9590" w:type="dxa"/>
          </w:tcPr>
          <w:p w:rsidR="0017725B" w:rsidRDefault="00A9363E" w:rsidP="00DC13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9363E" w:rsidP="00DC1302">
            <w:pPr>
              <w:rPr>
                <w:b/>
                <w:u w:val="single"/>
              </w:rPr>
            </w:pPr>
          </w:p>
          <w:p w:rsidR="00447FC7" w:rsidRPr="00447FC7" w:rsidRDefault="00A9363E" w:rsidP="00DC130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</w:t>
            </w:r>
            <w:r>
              <w:t xml:space="preserve"> community supervision, parole, or mandatory supervision.</w:t>
            </w:r>
          </w:p>
          <w:p w:rsidR="0017725B" w:rsidRPr="0017725B" w:rsidRDefault="00A9363E" w:rsidP="00DC1302">
            <w:pPr>
              <w:rPr>
                <w:b/>
                <w:u w:val="single"/>
              </w:rPr>
            </w:pPr>
          </w:p>
        </w:tc>
      </w:tr>
      <w:tr w:rsidR="007721AD" w:rsidTr="001F7170">
        <w:tc>
          <w:tcPr>
            <w:tcW w:w="9590" w:type="dxa"/>
          </w:tcPr>
          <w:p w:rsidR="008423E4" w:rsidRPr="00A8133F" w:rsidRDefault="00A9363E" w:rsidP="00DC13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9363E" w:rsidP="00DC1302"/>
          <w:p w:rsidR="00447FC7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A9363E" w:rsidP="00DC1302">
            <w:pPr>
              <w:rPr>
                <w:b/>
              </w:rPr>
            </w:pPr>
          </w:p>
        </w:tc>
      </w:tr>
      <w:tr w:rsidR="007721AD" w:rsidTr="001F7170">
        <w:tc>
          <w:tcPr>
            <w:tcW w:w="9590" w:type="dxa"/>
          </w:tcPr>
          <w:p w:rsidR="008423E4" w:rsidRPr="00A8133F" w:rsidRDefault="00A9363E" w:rsidP="00DC13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9363E" w:rsidP="00DC1302"/>
          <w:p w:rsidR="004F5D0E" w:rsidRDefault="00A9363E" w:rsidP="00DC1302">
            <w:pPr>
              <w:pStyle w:val="Header"/>
              <w:jc w:val="both"/>
            </w:pPr>
            <w:r>
              <w:t>C.S.</w:t>
            </w:r>
            <w:r>
              <w:t xml:space="preserve">H.B. 1724 </w:t>
            </w:r>
            <w:r>
              <w:t>repeal</w:t>
            </w:r>
            <w:r>
              <w:t>s</w:t>
            </w:r>
            <w:r>
              <w:t xml:space="preserve"> </w:t>
            </w:r>
            <w:r>
              <w:t xml:space="preserve">Parks and Wildlife Code </w:t>
            </w:r>
            <w:r>
              <w:t>provisions relating to</w:t>
            </w:r>
            <w:r>
              <w:t xml:space="preserve"> the shrimp license buyback account </w:t>
            </w:r>
            <w:r>
              <w:t>and amends the Parks and Wildlife Code to creat</w:t>
            </w:r>
            <w:r>
              <w:t>e</w:t>
            </w:r>
            <w:r>
              <w:t xml:space="preserve"> </w:t>
            </w:r>
            <w:r>
              <w:t>the</w:t>
            </w:r>
            <w:r>
              <w:t xml:space="preserve"> </w:t>
            </w:r>
            <w:r w:rsidRPr="00447FC7">
              <w:t xml:space="preserve">commercial license buyback </w:t>
            </w:r>
            <w:r>
              <w:t>sub</w:t>
            </w:r>
            <w:r w:rsidRPr="00447FC7">
              <w:t>account</w:t>
            </w:r>
            <w:r>
              <w:t xml:space="preserve"> in the game, fish, and water safety account</w:t>
            </w:r>
            <w:r>
              <w:t xml:space="preserve"> to consist of m</w:t>
            </w:r>
            <w:r>
              <w:t xml:space="preserve">oney deposited to the </w:t>
            </w:r>
            <w:r>
              <w:t>sub</w:t>
            </w:r>
            <w:r>
              <w:t>account as provided by the bill</w:t>
            </w:r>
            <w:r>
              <w:t xml:space="preserve">. </w:t>
            </w:r>
            <w:r>
              <w:t xml:space="preserve">The bill </w:t>
            </w:r>
            <w:r>
              <w:t xml:space="preserve">provides for specified sources of revenue to be deposited </w:t>
            </w:r>
            <w:r>
              <w:t xml:space="preserve">by the Parks and Wildlife Department (TPWD) </w:t>
            </w:r>
            <w:r>
              <w:t>to the credit of the commercial license buyback subaccount as follows: revenue set asid</w:t>
            </w:r>
            <w:r>
              <w:t>e</w:t>
            </w:r>
            <w:r>
              <w:t xml:space="preserve"> as provided by law</w:t>
            </w:r>
            <w:r>
              <w:t xml:space="preserve"> from the fees from finfish licenses issued and approved finfish license transfers;</w:t>
            </w:r>
            <w:r>
              <w:t xml:space="preserve"> revenue set aside as provided by law from the fees from commercial crab licenses and transfer fees</w:t>
            </w:r>
            <w:r>
              <w:t>;</w:t>
            </w:r>
            <w:r>
              <w:t xml:space="preserve"> </w:t>
            </w:r>
            <w:r>
              <w:t xml:space="preserve">a fee collected </w:t>
            </w:r>
            <w:r>
              <w:t>for the transfer of a commercial bay</w:t>
            </w:r>
            <w:r>
              <w:t xml:space="preserve"> or bait shrimp boat license</w:t>
            </w:r>
            <w:r>
              <w:t>;</w:t>
            </w:r>
            <w:r>
              <w:t xml:space="preserve"> </w:t>
            </w:r>
            <w:r>
              <w:t xml:space="preserve">$25 of each wholesale fish dealer's license issued under </w:t>
            </w:r>
            <w:r>
              <w:t>applicable law</w:t>
            </w:r>
            <w:r>
              <w:t>;</w:t>
            </w:r>
            <w:r>
              <w:t xml:space="preserve"> </w:t>
            </w:r>
            <w:r>
              <w:t xml:space="preserve">$25 of each wholesale truck dealer's fish license issued under </w:t>
            </w:r>
            <w:r>
              <w:t>applicable law</w:t>
            </w:r>
            <w:r>
              <w:t>;</w:t>
            </w:r>
            <w:r>
              <w:t xml:space="preserve"> </w:t>
            </w:r>
            <w:r>
              <w:t xml:space="preserve">$6 of each retail fish dealer's license issued under </w:t>
            </w:r>
            <w:r>
              <w:t>applicable law</w:t>
            </w:r>
            <w:r>
              <w:t>;</w:t>
            </w:r>
            <w:r>
              <w:t xml:space="preserve"> </w:t>
            </w:r>
            <w:r>
              <w:t xml:space="preserve">$11 of each retail dealer's truck license issued </w:t>
            </w:r>
            <w:r>
              <w:t xml:space="preserve">under </w:t>
            </w:r>
            <w:r>
              <w:t>applicable law</w:t>
            </w:r>
            <w:r>
              <w:t>;</w:t>
            </w:r>
            <w:r>
              <w:t xml:space="preserve"> </w:t>
            </w:r>
            <w:r>
              <w:t>$25 of each commercial bay shrimp boat licen</w:t>
            </w:r>
            <w:r>
              <w:t xml:space="preserve">se issued under applicable law; </w:t>
            </w:r>
            <w:r>
              <w:t xml:space="preserve">$25 of each commercial bait-shrimp boat license issued under </w:t>
            </w:r>
            <w:r>
              <w:t>applicable law</w:t>
            </w:r>
            <w:r>
              <w:t>;</w:t>
            </w:r>
            <w:r>
              <w:t xml:space="preserve"> </w:t>
            </w:r>
            <w:r>
              <w:t>$25 of each commercial gulf shri</w:t>
            </w:r>
            <w:r>
              <w:t xml:space="preserve">mp boat license issued under </w:t>
            </w:r>
            <w:r>
              <w:t>applicable law</w:t>
            </w:r>
            <w:r>
              <w:t>;</w:t>
            </w:r>
            <w:r>
              <w:t xml:space="preserve"> </w:t>
            </w:r>
            <w:r>
              <w:t xml:space="preserve">$15 of each bait-shrimp dealer's license issued under </w:t>
            </w:r>
            <w:r>
              <w:t>applicable law</w:t>
            </w:r>
            <w:r>
              <w:t>; and</w:t>
            </w:r>
            <w:r>
              <w:t xml:space="preserve"> </w:t>
            </w:r>
            <w:r>
              <w:t>revenue from any other source authorized by law.</w:t>
            </w:r>
          </w:p>
          <w:p w:rsidR="004F5D0E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F72C5" w:rsidRDefault="00A9363E" w:rsidP="00DC1302">
            <w:pPr>
              <w:pStyle w:val="Header"/>
              <w:jc w:val="both"/>
            </w:pPr>
            <w:r>
              <w:t xml:space="preserve">C.S.H.B. 1724 authorizes </w:t>
            </w:r>
            <w:r>
              <w:t>TPWD</w:t>
            </w:r>
            <w:r>
              <w:t xml:space="preserve"> to accept grants and donations of money or materials from</w:t>
            </w:r>
            <w:r>
              <w:t xml:space="preserve"> </w:t>
            </w:r>
            <w:r>
              <w:t>private or public sources to be applied to the commercial license buyback subaccount. The bill authorizes money in the commercial license buyback subaccount to be used only to buy back a commercial license from a willing license holder and establishes tha</w:t>
            </w:r>
            <w:r>
              <w:t xml:space="preserve">t the subaccount is not subject to Government Code provisions relating to the use of dedicated revenue. </w:t>
            </w:r>
            <w:r>
              <w:t>The bill</w:t>
            </w:r>
            <w:r>
              <w:t xml:space="preserve"> specifies</w:t>
            </w:r>
            <w:r>
              <w:t xml:space="preserve"> the commercial license buyback </w:t>
            </w:r>
            <w:r>
              <w:t>sub</w:t>
            </w:r>
            <w:r>
              <w:t xml:space="preserve">account </w:t>
            </w:r>
            <w:r>
              <w:t xml:space="preserve">in the game, fish, and water safety account as </w:t>
            </w:r>
            <w:r>
              <w:t xml:space="preserve">the account to which </w:t>
            </w:r>
            <w:r w:rsidRPr="00AA2224">
              <w:t>revenue set aside as pr</w:t>
            </w:r>
            <w:r w:rsidRPr="00AA2224">
              <w:t xml:space="preserve">ovided by law from fees </w:t>
            </w:r>
            <w:r>
              <w:t>under the finfish license buyback program</w:t>
            </w:r>
            <w:r>
              <w:t xml:space="preserve"> and the crab license buyback program</w:t>
            </w:r>
            <w:r>
              <w:t xml:space="preserve"> is </w:t>
            </w:r>
            <w:r>
              <w:t xml:space="preserve">credited and removes as the sole </w:t>
            </w:r>
            <w:r>
              <w:lastRenderedPageBreak/>
              <w:t>purpose of such money</w:t>
            </w:r>
            <w:r>
              <w:t>, respectively,</w:t>
            </w:r>
            <w:r>
              <w:t xml:space="preserve"> the buying back of finfish licenses</w:t>
            </w:r>
            <w:r>
              <w:t xml:space="preserve"> and commercial crab licenses</w:t>
            </w:r>
            <w:r>
              <w:t xml:space="preserve"> from a willing </w:t>
            </w:r>
            <w:r>
              <w:t>license holder</w:t>
            </w:r>
            <w:r>
              <w:t>.</w:t>
            </w:r>
            <w:r>
              <w:t xml:space="preserve"> </w:t>
            </w:r>
          </w:p>
          <w:p w:rsidR="00C37147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37147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1724</w:t>
            </w:r>
            <w:r>
              <w:t xml:space="preserve"> </w:t>
            </w:r>
            <w:r>
              <w:t xml:space="preserve">abolishes </w:t>
            </w:r>
            <w:r w:rsidRPr="00896F41">
              <w:t>the shrimp license buyback account</w:t>
            </w:r>
            <w:r>
              <w:t xml:space="preserve"> on </w:t>
            </w:r>
            <w:r w:rsidRPr="00C37147">
              <w:t>September 1, 2017,</w:t>
            </w:r>
            <w:r>
              <w:t xml:space="preserve"> </w:t>
            </w:r>
            <w:r w:rsidRPr="00C37147">
              <w:t>and</w:t>
            </w:r>
            <w:r>
              <w:t xml:space="preserve"> requires the </w:t>
            </w:r>
            <w:r w:rsidRPr="00C37147">
              <w:t>comptroller of public accounts</w:t>
            </w:r>
            <w:r>
              <w:t xml:space="preserve"> to </w:t>
            </w:r>
            <w:r w:rsidRPr="00C37147">
              <w:t xml:space="preserve">transfer the unencumbered balance of the account to the commercial license buyback </w:t>
            </w:r>
            <w:r>
              <w:t>sub</w:t>
            </w:r>
            <w:r w:rsidRPr="00C37147">
              <w:t>account</w:t>
            </w:r>
            <w:r>
              <w:t xml:space="preserve">. </w:t>
            </w:r>
          </w:p>
          <w:p w:rsidR="004A0F1F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A0F1F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1724 repeals the following </w:t>
            </w:r>
            <w:r>
              <w:t xml:space="preserve">provisions </w:t>
            </w:r>
            <w:r>
              <w:t xml:space="preserve">of the Parks and Wildlife </w:t>
            </w:r>
            <w:r>
              <w:t>C</w:t>
            </w:r>
            <w:r>
              <w:t xml:space="preserve">ode: </w:t>
            </w:r>
          </w:p>
          <w:p w:rsidR="004A0F1F" w:rsidRDefault="00A9363E" w:rsidP="00DC130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4A0F1F">
              <w:t>Sections 47.081(e) and (f</w:t>
            </w:r>
            <w:r>
              <w:t xml:space="preserve">) </w:t>
            </w:r>
          </w:p>
          <w:p w:rsidR="004A0F1F" w:rsidRDefault="00A9363E" w:rsidP="00DC130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4A0F1F">
              <w:t>Section 77.120</w:t>
            </w:r>
          </w:p>
          <w:p w:rsidR="004A0F1F" w:rsidRDefault="00A9363E" w:rsidP="00DC130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Sections 78.111(e) and (f)</w:t>
            </w:r>
          </w:p>
          <w:p w:rsidR="008D6565" w:rsidRPr="00835628" w:rsidRDefault="00A9363E" w:rsidP="00DC1302">
            <w:pPr>
              <w:rPr>
                <w:b/>
              </w:rPr>
            </w:pPr>
          </w:p>
        </w:tc>
      </w:tr>
      <w:tr w:rsidR="007721AD" w:rsidTr="001F7170">
        <w:tc>
          <w:tcPr>
            <w:tcW w:w="9590" w:type="dxa"/>
          </w:tcPr>
          <w:p w:rsidR="008423E4" w:rsidRPr="00A8133F" w:rsidRDefault="00A9363E" w:rsidP="00DC1302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9363E" w:rsidP="00DC1302"/>
          <w:p w:rsidR="008423E4" w:rsidRDefault="00A9363E" w:rsidP="00DC13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2017</w:t>
            </w:r>
            <w:r>
              <w:t>.</w:t>
            </w:r>
          </w:p>
          <w:p w:rsidR="008423E4" w:rsidRPr="00233FDB" w:rsidRDefault="00A9363E" w:rsidP="00DC1302">
            <w:pPr>
              <w:rPr>
                <w:b/>
              </w:rPr>
            </w:pPr>
          </w:p>
        </w:tc>
      </w:tr>
      <w:tr w:rsidR="007721AD" w:rsidTr="001F7170">
        <w:tc>
          <w:tcPr>
            <w:tcW w:w="9590" w:type="dxa"/>
          </w:tcPr>
          <w:p w:rsidR="008146E7" w:rsidRDefault="00A9363E" w:rsidP="00DC130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85760" w:rsidRDefault="00A9363E" w:rsidP="00DC1302">
            <w:pPr>
              <w:jc w:val="both"/>
            </w:pPr>
          </w:p>
          <w:p w:rsidR="00785760" w:rsidRDefault="00A9363E" w:rsidP="00DC1302">
            <w:pPr>
              <w:jc w:val="both"/>
            </w:pPr>
            <w:r>
              <w:t xml:space="preserve">While C.S.H.B. 1724 may differ </w:t>
            </w:r>
            <w:r>
              <w:t>from the original in minor or nonsubstantive ways, the following comparison is organized and formatted in a manner that indicates the substantial differences between the introduced and committee substitute versions of the bill.</w:t>
            </w:r>
          </w:p>
          <w:p w:rsidR="00785760" w:rsidRPr="00785760" w:rsidRDefault="00A9363E" w:rsidP="00DC1302">
            <w:pPr>
              <w:jc w:val="both"/>
            </w:pPr>
          </w:p>
        </w:tc>
      </w:tr>
      <w:tr w:rsidR="007721AD" w:rsidTr="001F7170">
        <w:tc>
          <w:tcPr>
            <w:tcW w:w="9590" w:type="dxa"/>
          </w:tcPr>
          <w:tbl>
            <w:tblPr>
              <w:tblW w:w="9360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7721AD" w:rsidTr="001F7170">
              <w:trPr>
                <w:cantSplit/>
                <w:tblHeader/>
              </w:trPr>
              <w:tc>
                <w:tcPr>
                  <w:tcW w:w="4680" w:type="dxa"/>
                  <w:tcMar>
                    <w:bottom w:w="188" w:type="dxa"/>
                  </w:tcMar>
                </w:tcPr>
                <w:p w:rsidR="008146E7" w:rsidRDefault="00A9363E" w:rsidP="00DC1302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8146E7" w:rsidRDefault="00A9363E" w:rsidP="00DC1302">
                  <w:pPr>
                    <w:jc w:val="center"/>
                  </w:pPr>
                  <w:r>
                    <w:t>HOUSE COMMITTEE</w:t>
                  </w:r>
                  <w:r>
                    <w:t xml:space="preserve"> SUBSTITUTE</w:t>
                  </w: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 w:rsidRPr="006267CB">
                    <w:rPr>
                      <w:highlight w:val="lightGray"/>
                    </w:rPr>
                    <w:t>No equivalent provision.</w:t>
                  </w:r>
                </w:p>
                <w:p w:rsidR="008146E7" w:rsidRDefault="00A9363E" w:rsidP="00DC1302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1.  Section 11.032(b), Parks and Wildlife Code, is amended to read as follows: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(b)  The department shall deposit to the credit of the game, fish, and water safety account all revenue, less allowable costs, fro</w:t>
                  </w:r>
                  <w:r>
                    <w:t>m the following sources: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(1)  all types of fishing licenses and stamps and shrimping licenses[</w:t>
                  </w:r>
                  <w:r>
                    <w:rPr>
                      <w:strike/>
                    </w:rPr>
                    <w:t>, except as provided by Section 77.120</w:t>
                  </w:r>
                  <w:r>
                    <w:t>];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(2)  all types of hunting licenses and stamps;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(3)  trapping licenses and other licenses relating to the taking, propagat</w:t>
                  </w:r>
                  <w:r>
                    <w:t>ion, and sale of fur-bearing animals or their pelts;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(4)  sale of marl, sand, gravel, shell, and mudshell;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(5)  oyster bed rentals and permits;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(6)  federal funds received for fish and wildlife research, management, development and conservation, resource p</w:t>
                  </w:r>
                  <w:r>
                    <w:t>rotection, and law enforcement, unless the funds are received for the specific purposes of Subchapter F, Chapter 77;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(7)  sale of property, less advertising costs, purchased from this account or a special fund or account that is now part of this account;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</w:t>
                  </w:r>
                  <w:r>
                    <w:t xml:space="preserve">8)  fines and penalties collected for violations of a law pertaining to the protection and conservation of wild birds, </w:t>
                  </w:r>
                  <w:r>
                    <w:lastRenderedPageBreak/>
                    <w:t>wild fowl, wild animals, fish, shrimp, oysters, game birds and animals, fur-bearing animals, alligators, and any other wildlife resources</w:t>
                  </w:r>
                  <w:r>
                    <w:t xml:space="preserve"> of this state;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(9)  sale of rough fish by the department;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(10)  fees for importation permits;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(11)  fees from supplying fish for or placing fish in water located on private property;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(12)  sale of seized pelts;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(13)  sale or lease of grazing rights to and</w:t>
                  </w:r>
                  <w:r>
                    <w:t xml:space="preserve"> the products from game preserves, sanctuaries, and management areas;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(14)  contracts for the removal of fur-bearing animals and reptiles from wildlife management areas;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(15)  vessel registration fees;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(16)  vessel manufacturer or dealer licensing fees;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(17)  fines or penalties imposed by a court for violation of water safety laws contained in Chapter 31 of this code;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(18)  alligator hunter's or alligator buyer's licenses;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(19)  sale of alligators or any part of an alligator by the department;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 xml:space="preserve">(20)  fees </w:t>
                  </w:r>
                  <w:r>
                    <w:t>and revenue collected under Section 11.027(b) or (c) of this code that are associated with the conservation of fish and wildlife;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(21)  any other source provided by law; and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(22)  vessel and outboard motor titling fees.</w:t>
                  </w: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lastRenderedPageBreak/>
                    <w:t>SECTION 1.  Subchapter B, Chapter 4</w:t>
                  </w:r>
                  <w:r>
                    <w:t>7, Parks and Wildlife Code, is amended by adding Section 47.041 to read as follows:</w:t>
                  </w: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Sec. 47.041.  COMMERCIAL LICENSE BUYBACK ACCOUNT.  (a)  The commercial license buyback </w:t>
                  </w:r>
                  <w:r w:rsidRPr="006267CB">
                    <w:rPr>
                      <w:highlight w:val="lightGray"/>
                      <w:u w:val="single"/>
                    </w:rPr>
                    <w:t>account</w:t>
                  </w:r>
                  <w:r>
                    <w:rPr>
                      <w:u w:val="single"/>
                    </w:rPr>
                    <w:t xml:space="preserve"> is a </w:t>
                  </w:r>
                  <w:r w:rsidRPr="0082299E">
                    <w:rPr>
                      <w:highlight w:val="lightGray"/>
                      <w:u w:val="single"/>
                    </w:rPr>
                    <w:t>separate account</w:t>
                  </w:r>
                  <w:r>
                    <w:rPr>
                      <w:u w:val="single"/>
                    </w:rPr>
                    <w:t xml:space="preserve"> in the </w:t>
                  </w:r>
                  <w:r w:rsidRPr="006267CB">
                    <w:rPr>
                      <w:highlight w:val="lightGray"/>
                      <w:u w:val="single"/>
                    </w:rPr>
                    <w:t>general revenue fund.</w:t>
                  </w:r>
                  <w:r>
                    <w:rPr>
                      <w:u w:val="single"/>
                    </w:rPr>
                    <w:t xml:space="preserve">  The </w:t>
                  </w:r>
                  <w:r w:rsidRPr="006267CB">
                    <w:rPr>
                      <w:highlight w:val="lightGray"/>
                      <w:u w:val="single"/>
                    </w:rPr>
                    <w:t>account</w:t>
                  </w:r>
                  <w:r>
                    <w:rPr>
                      <w:u w:val="single"/>
                    </w:rPr>
                    <w:t xml:space="preserve"> consists of m</w:t>
                  </w:r>
                  <w:r>
                    <w:rPr>
                      <w:u w:val="single"/>
                    </w:rPr>
                    <w:t xml:space="preserve">oney deposited to the </w:t>
                  </w:r>
                  <w:r w:rsidRPr="006267CB">
                    <w:rPr>
                      <w:highlight w:val="lightGray"/>
                      <w:u w:val="single"/>
                    </w:rPr>
                    <w:t>account</w:t>
                  </w:r>
                  <w:r>
                    <w:rPr>
                      <w:u w:val="single"/>
                    </w:rPr>
                    <w:t xml:space="preserve"> under this section </w:t>
                  </w:r>
                  <w:r w:rsidRPr="0082299E">
                    <w:rPr>
                      <w:highlight w:val="lightGray"/>
                      <w:u w:val="single"/>
                    </w:rPr>
                    <w:t>and Sections 47.081 and 78.111</w:t>
                  </w:r>
                  <w:r w:rsidRPr="006267CB">
                    <w:rPr>
                      <w:u w:val="single"/>
                    </w:rPr>
                    <w:t>.</w:t>
                  </w:r>
                </w:p>
                <w:p w:rsidR="002D6EC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(b)  The department may accept grants and donations of money or materials from private or public sources to be applied to the commercial license buyback </w:t>
                  </w:r>
                  <w:r w:rsidRPr="0082299E">
                    <w:rPr>
                      <w:highlight w:val="lightGray"/>
                      <w:u w:val="single"/>
                    </w:rPr>
                    <w:t>account</w:t>
                  </w:r>
                  <w:r>
                    <w:rPr>
                      <w:u w:val="single"/>
                    </w:rPr>
                    <w:t>.</w:t>
                  </w:r>
                </w:p>
                <w:p w:rsidR="002D6EC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(c)  </w:t>
                  </w:r>
                  <w:r w:rsidRPr="0093372A">
                    <w:rPr>
                      <w:highlight w:val="lightGray"/>
                      <w:u w:val="single"/>
                    </w:rPr>
                    <w:t>In add</w:t>
                  </w:r>
                  <w:r w:rsidRPr="0093372A">
                    <w:rPr>
                      <w:highlight w:val="lightGray"/>
                      <w:u w:val="single"/>
                    </w:rPr>
                    <w:t>ition to fee increase</w:t>
                  </w:r>
                  <w:r w:rsidRPr="00FE41E4">
                    <w:rPr>
                      <w:highlight w:val="lightGray"/>
                      <w:u w:val="single"/>
                    </w:rPr>
                    <w:t>s</w:t>
                  </w:r>
                  <w:r w:rsidRPr="0082299E">
                    <w:rPr>
                      <w:highlight w:val="lightGray"/>
                      <w:u w:val="single"/>
                    </w:rPr>
                    <w:t xml:space="preserve"> the department </w:t>
                  </w:r>
                  <w:r w:rsidRPr="00B7397F">
                    <w:rPr>
                      <w:highlight w:val="lightGray"/>
                      <w:u w:val="single"/>
                    </w:rPr>
                    <w:t>i</w:t>
                  </w:r>
                  <w:r w:rsidRPr="0093372A">
                    <w:rPr>
                      <w:highlight w:val="lightGray"/>
                      <w:u w:val="single"/>
                    </w:rPr>
                    <w:t>s authorized to make under this code,</w:t>
                  </w:r>
                  <w:r w:rsidRPr="0082299E">
                    <w:rPr>
                      <w:u w:val="single"/>
                    </w:rPr>
                    <w:t xml:space="preserve"> the department </w:t>
                  </w:r>
                  <w:r w:rsidRPr="0093372A">
                    <w:rPr>
                      <w:highlight w:val="lightGray"/>
                      <w:u w:val="single"/>
                    </w:rPr>
                    <w:t>shall increase by 15 percent, but not by an amount that exceeds $25, the fee for the following license</w:t>
                  </w:r>
                  <w:r w:rsidRPr="0082299E">
                    <w:rPr>
                      <w:highlight w:val="lightGray"/>
                      <w:u w:val="single"/>
                    </w:rPr>
                    <w:t>s and</w:t>
                  </w:r>
                  <w:r>
                    <w:rPr>
                      <w:u w:val="single"/>
                    </w:rPr>
                    <w:t xml:space="preserve"> shall deposit </w:t>
                  </w:r>
                  <w:r w:rsidRPr="0082299E">
                    <w:rPr>
                      <w:highlight w:val="lightGray"/>
                      <w:u w:val="single"/>
                    </w:rPr>
                    <w:t>the amount of the increase</w:t>
                  </w:r>
                  <w:r>
                    <w:rPr>
                      <w:u w:val="single"/>
                    </w:rPr>
                    <w:t xml:space="preserve"> to the credit o</w:t>
                  </w:r>
                  <w:r>
                    <w:rPr>
                      <w:u w:val="single"/>
                    </w:rPr>
                    <w:t xml:space="preserve">f the commercial license buyback </w:t>
                  </w:r>
                  <w:r w:rsidRPr="002D6ECA">
                    <w:rPr>
                      <w:highlight w:val="lightGray"/>
                      <w:u w:val="single"/>
                    </w:rPr>
                    <w:t>account</w:t>
                  </w:r>
                  <w:r w:rsidRPr="0082299E">
                    <w:rPr>
                      <w:highlight w:val="lightGray"/>
                      <w:u w:val="single"/>
                    </w:rPr>
                    <w:t>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>(1)  a bait-shrimp dealer's license issued under Section 77.043;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>(2)  a wholesale fish dealer's license issued under Section 47.009;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>(3)  a wholesale truck dealer's fish license issued under Section 47.010;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(4)  a </w:t>
                  </w:r>
                  <w:r>
                    <w:rPr>
                      <w:u w:val="single"/>
                    </w:rPr>
                    <w:t>retail fish dealer's license issued under Section 47.011;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>(5)  a retail dealer's truck license issued under Section 47.013;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>(6)  a commercial bait-shrimp boat license issued under Section 77.033;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(7)  a commercial bay shrimp boat license issued under </w:t>
                  </w:r>
                  <w:r>
                    <w:rPr>
                      <w:u w:val="single"/>
                    </w:rPr>
                    <w:t>Section 77.031; and</w:t>
                  </w: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(8)  a commercial gulf shrimp boat license issued under Section 77.035.</w:t>
                  </w: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Default="00A9363E" w:rsidP="00DC1302">
                  <w:pPr>
                    <w:jc w:val="both"/>
                  </w:pPr>
                </w:p>
                <w:p w:rsidR="0093372A" w:rsidRDefault="00A9363E" w:rsidP="00DC1302">
                  <w:pPr>
                    <w:jc w:val="both"/>
                  </w:pPr>
                </w:p>
                <w:p w:rsidR="0066015F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 w:rsidRPr="0082299E">
                    <w:rPr>
                      <w:highlight w:val="lightGray"/>
                      <w:u w:val="single"/>
                    </w:rPr>
                    <w:t>(d)  The department shall deposit to the credit of the commercial license buyback account transfer fees received under Section 77.115.</w:t>
                  </w: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Pr="00774E0E" w:rsidRDefault="00A9363E" w:rsidP="00DC1302">
                  <w:pPr>
                    <w:jc w:val="both"/>
                    <w:rPr>
                      <w:i/>
                    </w:rPr>
                  </w:pPr>
                  <w:r w:rsidRPr="00774E0E">
                    <w:rPr>
                      <w:i/>
                    </w:rPr>
                    <w:t>(See Subsec</w:t>
                  </w:r>
                  <w:r>
                    <w:rPr>
                      <w:i/>
                    </w:rPr>
                    <w:t>.</w:t>
                  </w:r>
                  <w:r w:rsidRPr="00774E0E">
                    <w:rPr>
                      <w:i/>
                    </w:rPr>
                    <w:t xml:space="preserve"> (b) above.)</w:t>
                  </w: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Default="00A9363E" w:rsidP="00DC1302">
                  <w:pPr>
                    <w:jc w:val="both"/>
                  </w:pPr>
                </w:p>
                <w:p w:rsidR="002D6ECA" w:rsidRDefault="00A9363E" w:rsidP="00DC1302">
                  <w:pPr>
                    <w:jc w:val="both"/>
                  </w:pPr>
                </w:p>
                <w:p w:rsidR="0093372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(e)  Money in the commercial license buyback </w:t>
                  </w:r>
                  <w:r w:rsidRPr="002D6ECA">
                    <w:rPr>
                      <w:highlight w:val="lightGray"/>
                      <w:u w:val="single"/>
                    </w:rPr>
                    <w:t>account</w:t>
                  </w:r>
                  <w:r>
                    <w:rPr>
                      <w:u w:val="single"/>
                    </w:rPr>
                    <w:t xml:space="preserve"> may be used only to buy back from a willing license holder a commercial license.</w:t>
                  </w:r>
                </w:p>
                <w:p w:rsidR="002D6EC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(f)  </w:t>
                  </w:r>
                  <w:r w:rsidRPr="0093372A">
                    <w:rPr>
                      <w:highlight w:val="lightGray"/>
                      <w:u w:val="single"/>
                    </w:rPr>
                    <w:t>Money to be used for the purpose of buying back licenses issued under this subchapter</w:t>
                  </w:r>
                  <w:r>
                    <w:rPr>
                      <w:u w:val="single"/>
                    </w:rPr>
                    <w:t xml:space="preserve"> is not subject to Section</w:t>
                  </w:r>
                  <w:r>
                    <w:rPr>
                      <w:u w:val="single"/>
                    </w:rPr>
                    <w:t xml:space="preserve"> 403.095, Government Code.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2.  Subchapter B, Chapter 47, Parks and Wildlife Code, is amended by adding Section 47.041 to read as follows:</w:t>
                  </w: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Sec. 47.041.  COMMERCIAL LICENSE BUYBACK SUBACCOUNT.  (a)  The commercial license buyback </w:t>
                  </w:r>
                  <w:r w:rsidRPr="0082299E">
                    <w:rPr>
                      <w:highlight w:val="lightGray"/>
                      <w:u w:val="single"/>
                    </w:rPr>
                    <w:t>subaccount</w:t>
                  </w:r>
                  <w:r>
                    <w:rPr>
                      <w:u w:val="single"/>
                    </w:rPr>
                    <w:t xml:space="preserve"> is a </w:t>
                  </w:r>
                  <w:r w:rsidRPr="0082299E">
                    <w:rPr>
                      <w:highlight w:val="lightGray"/>
                      <w:u w:val="single"/>
                    </w:rPr>
                    <w:t>suba</w:t>
                  </w:r>
                  <w:r w:rsidRPr="0082299E">
                    <w:rPr>
                      <w:highlight w:val="lightGray"/>
                      <w:u w:val="single"/>
                    </w:rPr>
                    <w:t>ccount</w:t>
                  </w:r>
                  <w:r>
                    <w:rPr>
                      <w:u w:val="single"/>
                    </w:rPr>
                    <w:t xml:space="preserve"> in the </w:t>
                  </w:r>
                  <w:r w:rsidRPr="006267CB">
                    <w:rPr>
                      <w:highlight w:val="lightGray"/>
                      <w:u w:val="single"/>
                    </w:rPr>
                    <w:t>game, fish, and water safety account.</w:t>
                  </w:r>
                  <w:r>
                    <w:rPr>
                      <w:u w:val="single"/>
                    </w:rPr>
                    <w:t xml:space="preserve">  The </w:t>
                  </w:r>
                  <w:r w:rsidRPr="006267CB">
                    <w:rPr>
                      <w:highlight w:val="lightGray"/>
                      <w:u w:val="single"/>
                    </w:rPr>
                    <w:t>subaccount</w:t>
                  </w:r>
                  <w:r>
                    <w:rPr>
                      <w:u w:val="single"/>
                    </w:rPr>
                    <w:t xml:space="preserve"> consists of money deposited to the </w:t>
                  </w:r>
                  <w:r w:rsidRPr="006267CB">
                    <w:rPr>
                      <w:highlight w:val="lightGray"/>
                      <w:u w:val="single"/>
                    </w:rPr>
                    <w:t>subaccount</w:t>
                  </w:r>
                  <w:r>
                    <w:rPr>
                      <w:u w:val="single"/>
                    </w:rPr>
                    <w:t xml:space="preserve"> under this section.</w:t>
                  </w:r>
                </w:p>
                <w:p w:rsidR="002D6ECA" w:rsidRDefault="00A9363E" w:rsidP="00DC1302">
                  <w:pPr>
                    <w:jc w:val="both"/>
                  </w:pPr>
                </w:p>
                <w:p w:rsidR="006267CB" w:rsidRPr="0093372A" w:rsidRDefault="00A9363E" w:rsidP="00DC1302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(See Subsec. (c) below.)</w:t>
                  </w:r>
                </w:p>
                <w:p w:rsidR="006267CB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6267CB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6267CB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2D6EC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(b)  The department shall deposit to the credit of the commercial license buyback </w:t>
                  </w:r>
                  <w:r w:rsidRPr="00A42B68">
                    <w:rPr>
                      <w:highlight w:val="lightGray"/>
                      <w:u w:val="single"/>
                    </w:rPr>
                    <w:t>subaccount</w:t>
                  </w:r>
                  <w:r w:rsidRPr="0082299E">
                    <w:rPr>
                      <w:highlight w:val="lightGray"/>
                      <w:u w:val="single"/>
                    </w:rPr>
                    <w:t xml:space="preserve"> revenue from the following sources:</w:t>
                  </w:r>
                </w:p>
                <w:p w:rsidR="008146E7" w:rsidRPr="0082299E" w:rsidRDefault="00A9363E" w:rsidP="00DC1302">
                  <w:pPr>
                    <w:jc w:val="both"/>
                    <w:rPr>
                      <w:highlight w:val="lightGray"/>
                    </w:rPr>
                  </w:pPr>
                  <w:r w:rsidRPr="0082299E">
                    <w:rPr>
                      <w:highlight w:val="lightGray"/>
                      <w:u w:val="single"/>
                    </w:rPr>
                    <w:t>(1)  revenue set aside under Section 47.081(d);</w:t>
                  </w:r>
                </w:p>
                <w:p w:rsidR="008146E7" w:rsidRPr="0082299E" w:rsidRDefault="00A9363E" w:rsidP="00DC1302">
                  <w:pPr>
                    <w:jc w:val="both"/>
                    <w:rPr>
                      <w:highlight w:val="lightGray"/>
                    </w:rPr>
                  </w:pPr>
                  <w:r w:rsidRPr="0082299E">
                    <w:rPr>
                      <w:highlight w:val="lightGray"/>
                      <w:u w:val="single"/>
                    </w:rPr>
                    <w:t>(2)  revenue set aside under Section 78.111(d);</w:t>
                  </w:r>
                </w:p>
                <w:p w:rsidR="008146E7" w:rsidRDefault="00A9363E" w:rsidP="00DC1302">
                  <w:pPr>
                    <w:jc w:val="both"/>
                  </w:pPr>
                  <w:r w:rsidRPr="0082299E">
                    <w:rPr>
                      <w:highlight w:val="lightGray"/>
                      <w:u w:val="single"/>
                    </w:rPr>
                    <w:t>(3)  a fee collected under Section 77.115;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(4)  </w:t>
                  </w:r>
                  <w:r w:rsidRPr="0082299E">
                    <w:rPr>
                      <w:highlight w:val="lightGray"/>
                      <w:u w:val="single"/>
                    </w:rPr>
                    <w:t>$25 of each</w:t>
                  </w:r>
                  <w:r>
                    <w:rPr>
                      <w:u w:val="single"/>
                    </w:rPr>
                    <w:t xml:space="preserve"> wholesale fish dealer's license issued under Section 47.009;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(5)  </w:t>
                  </w:r>
                  <w:r w:rsidRPr="0082299E">
                    <w:rPr>
                      <w:highlight w:val="lightGray"/>
                      <w:u w:val="single"/>
                    </w:rPr>
                    <w:t>$25 of each</w:t>
                  </w:r>
                  <w:r>
                    <w:rPr>
                      <w:u w:val="single"/>
                    </w:rPr>
                    <w:t xml:space="preserve"> wholesale truck dealer's fish license issued under Section 47.010;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(6)  </w:t>
                  </w:r>
                  <w:r w:rsidRPr="0082299E">
                    <w:rPr>
                      <w:highlight w:val="lightGray"/>
                      <w:u w:val="single"/>
                    </w:rPr>
                    <w:t>$6 of each</w:t>
                  </w:r>
                  <w:r>
                    <w:rPr>
                      <w:u w:val="single"/>
                    </w:rPr>
                    <w:t xml:space="preserve"> retail fish dealer's license issued under Section 47.011;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(7)  </w:t>
                  </w:r>
                  <w:r w:rsidRPr="0082299E">
                    <w:rPr>
                      <w:highlight w:val="lightGray"/>
                      <w:u w:val="single"/>
                    </w:rPr>
                    <w:t>$11 of each</w:t>
                  </w:r>
                  <w:r>
                    <w:rPr>
                      <w:u w:val="single"/>
                    </w:rPr>
                    <w:t xml:space="preserve"> retail dealer's truck license issued under Section 47.013;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(8)  </w:t>
                  </w:r>
                  <w:r w:rsidRPr="0082299E">
                    <w:rPr>
                      <w:highlight w:val="lightGray"/>
                      <w:u w:val="single"/>
                    </w:rPr>
                    <w:t>$25 of each</w:t>
                  </w:r>
                  <w:r>
                    <w:rPr>
                      <w:u w:val="single"/>
                    </w:rPr>
                    <w:t xml:space="preserve"> comme</w:t>
                  </w:r>
                  <w:r>
                    <w:rPr>
                      <w:u w:val="single"/>
                    </w:rPr>
                    <w:t>rcial bay shrimp boat license issued under Section 77.031;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(9)  </w:t>
                  </w:r>
                  <w:r w:rsidRPr="0082299E">
                    <w:rPr>
                      <w:highlight w:val="lightGray"/>
                      <w:u w:val="single"/>
                    </w:rPr>
                    <w:t>$25 of each</w:t>
                  </w:r>
                  <w:r>
                    <w:rPr>
                      <w:u w:val="single"/>
                    </w:rPr>
                    <w:t xml:space="preserve"> commercial bait-shrimp boat license issued under Section 77.033;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(10)  </w:t>
                  </w:r>
                  <w:r w:rsidRPr="0082299E">
                    <w:rPr>
                      <w:highlight w:val="lightGray"/>
                      <w:u w:val="single"/>
                    </w:rPr>
                    <w:t>$25 of each</w:t>
                  </w:r>
                  <w:r>
                    <w:rPr>
                      <w:u w:val="single"/>
                    </w:rPr>
                    <w:t xml:space="preserve"> commercial gulf shrimp boat license issued under Section 77.035;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(11)  </w:t>
                  </w:r>
                  <w:r w:rsidRPr="0082299E">
                    <w:rPr>
                      <w:highlight w:val="lightGray"/>
                      <w:u w:val="single"/>
                    </w:rPr>
                    <w:t>$15 of each</w:t>
                  </w:r>
                  <w:r>
                    <w:rPr>
                      <w:u w:val="single"/>
                    </w:rPr>
                    <w:t xml:space="preserve"> bait-shrimp de</w:t>
                  </w:r>
                  <w:r>
                    <w:rPr>
                      <w:u w:val="single"/>
                    </w:rPr>
                    <w:t>aler's license issued under Section 77.043; and</w:t>
                  </w: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 w:rsidRPr="0082299E">
                    <w:rPr>
                      <w:highlight w:val="lightGray"/>
                      <w:u w:val="single"/>
                    </w:rPr>
                    <w:t>(12)  revenue from any other source authorized by law.</w:t>
                  </w: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Pr="0093372A" w:rsidRDefault="00A9363E" w:rsidP="00DC1302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(See Subdiv</w:t>
                  </w:r>
                  <w:r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 (3) above.)</w:t>
                  </w: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Default="00A9363E" w:rsidP="00DC1302">
                  <w:pPr>
                    <w:jc w:val="both"/>
                    <w:rPr>
                      <w:u w:val="single"/>
                    </w:rPr>
                  </w:pPr>
                </w:p>
                <w:p w:rsidR="0093372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(c)  The department may accept grants and donations of money or materials from private or public sources to be applied to t</w:t>
                  </w:r>
                  <w:r>
                    <w:rPr>
                      <w:u w:val="single"/>
                    </w:rPr>
                    <w:t xml:space="preserve">he commercial license buyback </w:t>
                  </w:r>
                  <w:r w:rsidRPr="0082299E">
                    <w:rPr>
                      <w:highlight w:val="lightGray"/>
                      <w:u w:val="single"/>
                    </w:rPr>
                    <w:t>subaccount</w:t>
                  </w:r>
                  <w:r>
                    <w:rPr>
                      <w:u w:val="single"/>
                    </w:rPr>
                    <w:t>.</w:t>
                  </w:r>
                </w:p>
                <w:p w:rsidR="002D6EC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(d)  Money in the commercial license buyback </w:t>
                  </w:r>
                  <w:r w:rsidRPr="002D6ECA">
                    <w:rPr>
                      <w:highlight w:val="lightGray"/>
                      <w:u w:val="single"/>
                    </w:rPr>
                    <w:t>subaccount</w:t>
                  </w:r>
                  <w:r>
                    <w:rPr>
                      <w:u w:val="single"/>
                    </w:rPr>
                    <w:t xml:space="preserve"> may be used only to buy back a commercial license from a willing license holder.</w:t>
                  </w:r>
                </w:p>
                <w:p w:rsidR="002D6ECA" w:rsidRDefault="00A9363E" w:rsidP="00DC1302">
                  <w:pPr>
                    <w:jc w:val="both"/>
                  </w:pPr>
                </w:p>
                <w:p w:rsidR="008146E7" w:rsidRDefault="00A9363E" w:rsidP="00DC1302">
                  <w:pPr>
                    <w:jc w:val="both"/>
                  </w:pPr>
                  <w:r>
                    <w:rPr>
                      <w:u w:val="single"/>
                    </w:rPr>
                    <w:t xml:space="preserve">(e)  </w:t>
                  </w:r>
                  <w:r w:rsidRPr="002D6ECA">
                    <w:rPr>
                      <w:highlight w:val="lightGray"/>
                      <w:u w:val="single"/>
                    </w:rPr>
                    <w:t>The commercial license buyback subaccount</w:t>
                  </w:r>
                  <w:r>
                    <w:rPr>
                      <w:u w:val="single"/>
                    </w:rPr>
                    <w:t xml:space="preserve"> is not subject to Section 40</w:t>
                  </w:r>
                  <w:r>
                    <w:rPr>
                      <w:u w:val="single"/>
                    </w:rPr>
                    <w:t>3.095, Government Code.</w:t>
                  </w:r>
                </w:p>
                <w:p w:rsidR="008146E7" w:rsidRDefault="00A9363E" w:rsidP="00DC1302">
                  <w:pPr>
                    <w:jc w:val="both"/>
                  </w:pP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2.  Section 47.081(d), Parks and Wildlife Code, is amended to read as follows: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(d)  The department shall set aside at least 20 percent of the fees from licenses issued and license transfers approved under this subchapter [</w:t>
                  </w:r>
                  <w:r>
                    <w:rPr>
                      <w:strike/>
                    </w:rPr>
                    <w:t>to be used only for the purpose of buying back those licenses from a willing license holder</w:t>
                  </w:r>
                  <w:r>
                    <w:t xml:space="preserve">].  That money shall be sent to the comptroller for deposit to the credit of the </w:t>
                  </w:r>
                  <w:r>
                    <w:rPr>
                      <w:u w:val="single"/>
                    </w:rPr>
                    <w:t>commercial license buyback</w:t>
                  </w:r>
                  <w:r>
                    <w:t xml:space="preserve"> </w:t>
                  </w:r>
                  <w:r w:rsidRPr="007C361E">
                    <w:rPr>
                      <w:highlight w:val="lightGray"/>
                    </w:rPr>
                    <w:t>[</w:t>
                  </w:r>
                  <w:r w:rsidRPr="007C361E">
                    <w:rPr>
                      <w:strike/>
                      <w:highlight w:val="lightGray"/>
                    </w:rPr>
                    <w:t>game, fish, and water safety</w:t>
                  </w:r>
                  <w:r w:rsidRPr="007C361E">
                    <w:rPr>
                      <w:highlight w:val="lightGray"/>
                    </w:rPr>
                    <w:t>]</w:t>
                  </w:r>
                  <w:r>
                    <w:t xml:space="preserve"> account.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3.  Secti</w:t>
                  </w:r>
                  <w:r>
                    <w:t>on 47.081(d), Parks and Wildlife Code, is amended to read as follows: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(d)  The department shall set aside at least 20 percent of the fees from licenses issued and license transfers approved under this subchapter [</w:t>
                  </w:r>
                  <w:r>
                    <w:rPr>
                      <w:strike/>
                    </w:rPr>
                    <w:t>to be used only for the purpose of buying b</w:t>
                  </w:r>
                  <w:r>
                    <w:rPr>
                      <w:strike/>
                    </w:rPr>
                    <w:t>ack those licenses from a willing license holder</w:t>
                  </w:r>
                  <w:r>
                    <w:t xml:space="preserve">].  That money shall be sent to the comptroller for deposit to the credit of the </w:t>
                  </w:r>
                  <w:r>
                    <w:rPr>
                      <w:u w:val="single"/>
                    </w:rPr>
                    <w:t xml:space="preserve">commercial license buyback </w:t>
                  </w:r>
                  <w:r w:rsidRPr="002D6ECA">
                    <w:rPr>
                      <w:highlight w:val="lightGray"/>
                      <w:u w:val="single"/>
                    </w:rPr>
                    <w:t>subaccount</w:t>
                  </w:r>
                  <w:r>
                    <w:rPr>
                      <w:u w:val="single"/>
                    </w:rPr>
                    <w:t xml:space="preserve"> </w:t>
                  </w:r>
                  <w:r w:rsidRPr="0082299E">
                    <w:rPr>
                      <w:highlight w:val="lightGray"/>
                      <w:u w:val="single"/>
                    </w:rPr>
                    <w:t>in the</w:t>
                  </w:r>
                  <w:r w:rsidRPr="0082299E">
                    <w:rPr>
                      <w:highlight w:val="lightGray"/>
                    </w:rPr>
                    <w:t xml:space="preserve"> </w:t>
                  </w:r>
                  <w:r w:rsidRPr="00B7397F">
                    <w:rPr>
                      <w:highlight w:val="lightGray"/>
                    </w:rPr>
                    <w:t>g</w:t>
                  </w:r>
                  <w:r w:rsidRPr="007C361E">
                    <w:rPr>
                      <w:highlight w:val="lightGray"/>
                    </w:rPr>
                    <w:t>ame, fish, and water safety</w:t>
                  </w:r>
                  <w:r>
                    <w:t xml:space="preserve"> account.</w:t>
                  </w: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 xml:space="preserve">SECTION 3.  Section 78.111(d), Parks and </w:t>
                  </w:r>
                  <w:r>
                    <w:t>Wildlife Code, is amended to read as follows: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(d)  The department shall set aside at least 20 percent of the fee from commercial crab licenses and transfer fees [</w:t>
                  </w:r>
                  <w:r>
                    <w:rPr>
                      <w:strike/>
                    </w:rPr>
                    <w:t>to be used only for the purpose of buying back commercial crab licenses from a willing license</w:t>
                  </w:r>
                  <w:r>
                    <w:rPr>
                      <w:strike/>
                    </w:rPr>
                    <w:t xml:space="preserve"> holder</w:t>
                  </w:r>
                  <w:r>
                    <w:t xml:space="preserve">].  That money shall be sent to the comptroller for deposit to the credit of the </w:t>
                  </w:r>
                  <w:r w:rsidRPr="007C361E">
                    <w:rPr>
                      <w:u w:val="single"/>
                    </w:rPr>
                    <w:t>commercial license buyback</w:t>
                  </w:r>
                  <w:r w:rsidRPr="007C361E">
                    <w:t xml:space="preserve"> </w:t>
                  </w:r>
                  <w:r w:rsidRPr="0093372A">
                    <w:rPr>
                      <w:highlight w:val="lightGray"/>
                    </w:rPr>
                    <w:t>[</w:t>
                  </w:r>
                  <w:r w:rsidRPr="0093372A">
                    <w:rPr>
                      <w:strike/>
                      <w:highlight w:val="lightGray"/>
                    </w:rPr>
                    <w:t>game, fish, and water safety</w:t>
                  </w:r>
                  <w:r w:rsidRPr="0093372A">
                    <w:rPr>
                      <w:highlight w:val="lightGray"/>
                    </w:rPr>
                    <w:t>]</w:t>
                  </w:r>
                  <w:r>
                    <w:t xml:space="preserve"> account.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4.  Section 78.111(d), Parks and Wildlife Code, is amended to read as follows: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(d)  The depar</w:t>
                  </w:r>
                  <w:r>
                    <w:t>tment shall set aside at least 20 percent of the fee from commercial crab licenses and transfer fees [</w:t>
                  </w:r>
                  <w:r>
                    <w:rPr>
                      <w:strike/>
                    </w:rPr>
                    <w:t>to be used only for the purpose of buying back commercial crab licenses from a willing license holder</w:t>
                  </w:r>
                  <w:r>
                    <w:t>].  That money shall be sent to the comptroller for d</w:t>
                  </w:r>
                  <w:r>
                    <w:t xml:space="preserve">eposit to the credit of the </w:t>
                  </w:r>
                  <w:r w:rsidRPr="007C361E">
                    <w:rPr>
                      <w:u w:val="single"/>
                    </w:rPr>
                    <w:t xml:space="preserve">commercial license buyback </w:t>
                  </w:r>
                  <w:r w:rsidRPr="0093372A">
                    <w:rPr>
                      <w:highlight w:val="lightGray"/>
                      <w:u w:val="single"/>
                    </w:rPr>
                    <w:t>subaccount in the</w:t>
                  </w:r>
                  <w:r w:rsidRPr="0093372A">
                    <w:rPr>
                      <w:highlight w:val="lightGray"/>
                    </w:rPr>
                    <w:t xml:space="preserve"> game, fish, and water safety</w:t>
                  </w:r>
                  <w:r>
                    <w:t xml:space="preserve"> account.</w:t>
                  </w: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4.  The following sections of the Parks and Wildlife Code are repealed: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(1)  Sections 47.081(e) and (f);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(2)  Section 77.120; and</w:t>
                  </w:r>
                </w:p>
                <w:p w:rsidR="008146E7" w:rsidRDefault="00A9363E" w:rsidP="00DC1302">
                  <w:pPr>
                    <w:jc w:val="both"/>
                  </w:pPr>
                  <w:r>
                    <w:t>(3)  S</w:t>
                  </w:r>
                  <w:r>
                    <w:t>ections 78.111(e) and (f).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 xml:space="preserve">SECTION 5. </w:t>
                  </w:r>
                  <w:r>
                    <w:t>Substantially the same as introduced version.</w:t>
                  </w: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 w:rsidRPr="007C361E">
                    <w:rPr>
                      <w:highlight w:val="lightGray"/>
                    </w:rPr>
                    <w:t>No equivalent provision.</w:t>
                  </w:r>
                </w:p>
                <w:p w:rsidR="008146E7" w:rsidRDefault="00A9363E" w:rsidP="00DC1302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6.  On September 1, 2017, the shrimp license buyback account is abolished and the comptroller of public accounts shall transfer the unenc</w:t>
                  </w:r>
                  <w:r>
                    <w:t>umbered balance of the account to the commercial license buyback subaccount created under Section 47.041, Parks and Wildlife Code, as added by this Act.</w:t>
                  </w:r>
                </w:p>
              </w:tc>
            </w:tr>
            <w:tr w:rsidR="007721AD" w:rsidTr="001F7170">
              <w:tc>
                <w:tcPr>
                  <w:tcW w:w="4680" w:type="dxa"/>
                  <w:tcMar>
                    <w:righ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5.  This Act takes effect September 1, 2017.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8146E7" w:rsidRDefault="00A9363E" w:rsidP="00DC1302">
                  <w:pPr>
                    <w:jc w:val="both"/>
                  </w:pPr>
                  <w:r>
                    <w:t>SECTION 7. Same as introduced version.</w:t>
                  </w:r>
                </w:p>
              </w:tc>
            </w:tr>
          </w:tbl>
          <w:p w:rsidR="008146E7" w:rsidRDefault="00A9363E" w:rsidP="00DC1302"/>
          <w:p w:rsidR="00B267BE" w:rsidRPr="009C1E9A" w:rsidRDefault="00A9363E" w:rsidP="00DC1302">
            <w:pPr>
              <w:rPr>
                <w:b/>
                <w:u w:val="single"/>
              </w:rPr>
            </w:pPr>
          </w:p>
        </w:tc>
      </w:tr>
    </w:tbl>
    <w:p w:rsidR="008423E4" w:rsidRPr="00BE0E75" w:rsidRDefault="00A9363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9363E" w:rsidP="008423E4"/>
    <w:sectPr w:rsidR="004108C3" w:rsidRPr="008423E4" w:rsidSect="006D504F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63E">
      <w:r>
        <w:separator/>
      </w:r>
    </w:p>
  </w:endnote>
  <w:endnote w:type="continuationSeparator" w:id="0">
    <w:p w:rsidR="00000000" w:rsidRDefault="00A9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21AD" w:rsidTr="009C1E9A">
      <w:trPr>
        <w:cantSplit/>
      </w:trPr>
      <w:tc>
        <w:tcPr>
          <w:tcW w:w="0" w:type="pct"/>
        </w:tcPr>
        <w:p w:rsidR="00137D90" w:rsidRDefault="00A9363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9363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9363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9363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936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21AD" w:rsidTr="009C1E9A">
      <w:trPr>
        <w:cantSplit/>
      </w:trPr>
      <w:tc>
        <w:tcPr>
          <w:tcW w:w="0" w:type="pct"/>
        </w:tcPr>
        <w:p w:rsidR="00EC379B" w:rsidRDefault="00A9363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9363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27740</w:t>
          </w:r>
        </w:p>
      </w:tc>
      <w:tc>
        <w:tcPr>
          <w:tcW w:w="2453" w:type="pct"/>
        </w:tcPr>
        <w:p w:rsidR="00EC379B" w:rsidRDefault="00A936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17.122.524</w:t>
          </w:r>
          <w:r>
            <w:fldChar w:fldCharType="end"/>
          </w:r>
        </w:p>
      </w:tc>
    </w:tr>
    <w:tr w:rsidR="007721AD" w:rsidTr="009C1E9A">
      <w:trPr>
        <w:cantSplit/>
      </w:trPr>
      <w:tc>
        <w:tcPr>
          <w:tcW w:w="0" w:type="pct"/>
        </w:tcPr>
        <w:p w:rsidR="00EC379B" w:rsidRDefault="00A9363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9363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9363E" w:rsidP="006D504F">
          <w:pPr>
            <w:pStyle w:val="Footer"/>
            <w:rPr>
              <w:rStyle w:val="PageNumber"/>
            </w:rPr>
          </w:pPr>
        </w:p>
        <w:p w:rsidR="00EC379B" w:rsidRDefault="00A936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21A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9363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9363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9363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63E">
      <w:r>
        <w:separator/>
      </w:r>
    </w:p>
  </w:footnote>
  <w:footnote w:type="continuationSeparator" w:id="0">
    <w:p w:rsidR="00000000" w:rsidRDefault="00A9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312"/>
    <w:multiLevelType w:val="hybridMultilevel"/>
    <w:tmpl w:val="D4F42DB4"/>
    <w:lvl w:ilvl="0" w:tplc="796A4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64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F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5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0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27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E7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0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A0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61A98"/>
    <w:multiLevelType w:val="hybridMultilevel"/>
    <w:tmpl w:val="CCF0CED8"/>
    <w:lvl w:ilvl="0" w:tplc="D46E2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05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C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ED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A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A8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2E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C8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2B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AD"/>
    <w:rsid w:val="007721AD"/>
    <w:rsid w:val="00A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659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976"/>
  </w:style>
  <w:style w:type="paragraph" w:styleId="CommentSubject">
    <w:name w:val="annotation subject"/>
    <w:basedOn w:val="CommentText"/>
    <w:next w:val="CommentText"/>
    <w:link w:val="CommentSubjectChar"/>
    <w:rsid w:val="00365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976"/>
    <w:rPr>
      <w:b/>
      <w:bCs/>
    </w:rPr>
  </w:style>
  <w:style w:type="character" w:styleId="Hyperlink">
    <w:name w:val="Hyperlink"/>
    <w:basedOn w:val="DefaultParagraphFont"/>
    <w:rsid w:val="00961B8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1D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659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976"/>
  </w:style>
  <w:style w:type="paragraph" w:styleId="CommentSubject">
    <w:name w:val="annotation subject"/>
    <w:basedOn w:val="CommentText"/>
    <w:next w:val="CommentText"/>
    <w:link w:val="CommentSubjectChar"/>
    <w:rsid w:val="00365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976"/>
    <w:rPr>
      <w:b/>
      <w:bCs/>
    </w:rPr>
  </w:style>
  <w:style w:type="character" w:styleId="Hyperlink">
    <w:name w:val="Hyperlink"/>
    <w:basedOn w:val="DefaultParagraphFont"/>
    <w:rsid w:val="00961B8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1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10398</Characters>
  <Application>Microsoft Office Word</Application>
  <DocSecurity>4</DocSecurity>
  <Lines>340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HB01724 (Committee Report (Substituted))</vt:lpstr>
    </vt:vector>
  </TitlesOfParts>
  <Company>State of Texas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27740</dc:subject>
  <dc:creator>State of Texas</dc:creator>
  <dc:description>HB 1724 by Guillen-(H)Culture, Recreation &amp; Tourism</dc:description>
  <cp:lastModifiedBy>Brianna Weis</cp:lastModifiedBy>
  <cp:revision>2</cp:revision>
  <cp:lastPrinted>2017-05-02T16:57:00Z</cp:lastPrinted>
  <dcterms:created xsi:type="dcterms:W3CDTF">2017-05-03T00:43:00Z</dcterms:created>
  <dcterms:modified xsi:type="dcterms:W3CDTF">2017-05-03T00:43:00Z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17.122.524</vt:lpwstr>
  </property>
</Properties>
</file>