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46D2" w:rsidTr="00345119">
        <w:tc>
          <w:tcPr>
            <w:tcW w:w="9576" w:type="dxa"/>
            <w:noWrap/>
          </w:tcPr>
          <w:p w:rsidR="008423E4" w:rsidRPr="0022177D" w:rsidRDefault="006274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274B5" w:rsidP="008423E4">
      <w:pPr>
        <w:jc w:val="center"/>
      </w:pPr>
    </w:p>
    <w:p w:rsidR="008423E4" w:rsidRPr="00B31F0E" w:rsidRDefault="006274B5" w:rsidP="008423E4"/>
    <w:p w:rsidR="008423E4" w:rsidRPr="00742794" w:rsidRDefault="006274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46D2" w:rsidTr="00345119">
        <w:tc>
          <w:tcPr>
            <w:tcW w:w="9576" w:type="dxa"/>
          </w:tcPr>
          <w:p w:rsidR="008423E4" w:rsidRPr="00861995" w:rsidRDefault="006274B5" w:rsidP="00345119">
            <w:pPr>
              <w:jc w:val="right"/>
            </w:pPr>
            <w:r>
              <w:t>H.B. 1730</w:t>
            </w:r>
          </w:p>
        </w:tc>
      </w:tr>
      <w:tr w:rsidR="00F546D2" w:rsidTr="00345119">
        <w:tc>
          <w:tcPr>
            <w:tcW w:w="9576" w:type="dxa"/>
          </w:tcPr>
          <w:p w:rsidR="008423E4" w:rsidRPr="00861995" w:rsidRDefault="006274B5" w:rsidP="007A6E51">
            <w:pPr>
              <w:jc w:val="right"/>
            </w:pPr>
            <w:r>
              <w:t xml:space="preserve">By: </w:t>
            </w:r>
            <w:r>
              <w:t>Cyrier</w:t>
            </w:r>
          </w:p>
        </w:tc>
      </w:tr>
      <w:tr w:rsidR="00F546D2" w:rsidTr="00345119">
        <w:tc>
          <w:tcPr>
            <w:tcW w:w="9576" w:type="dxa"/>
          </w:tcPr>
          <w:p w:rsidR="008423E4" w:rsidRPr="00861995" w:rsidRDefault="006274B5" w:rsidP="00345119">
            <w:pPr>
              <w:jc w:val="right"/>
            </w:pPr>
            <w:r>
              <w:t>Agriculture &amp; Livestock</w:t>
            </w:r>
          </w:p>
        </w:tc>
      </w:tr>
      <w:tr w:rsidR="00F546D2" w:rsidTr="00345119">
        <w:tc>
          <w:tcPr>
            <w:tcW w:w="9576" w:type="dxa"/>
          </w:tcPr>
          <w:p w:rsidR="008423E4" w:rsidRDefault="006274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274B5" w:rsidP="008423E4">
      <w:pPr>
        <w:tabs>
          <w:tab w:val="right" w:pos="9360"/>
        </w:tabs>
      </w:pPr>
    </w:p>
    <w:p w:rsidR="008423E4" w:rsidRDefault="006274B5" w:rsidP="008423E4"/>
    <w:p w:rsidR="008423E4" w:rsidRDefault="006274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46D2" w:rsidTr="00345119">
        <w:tc>
          <w:tcPr>
            <w:tcW w:w="9576" w:type="dxa"/>
          </w:tcPr>
          <w:p w:rsidR="008423E4" w:rsidRPr="00A8133F" w:rsidRDefault="006274B5" w:rsidP="00D3611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274B5" w:rsidP="00D36110"/>
          <w:p w:rsidR="008423E4" w:rsidRDefault="006274B5" w:rsidP="00D361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the </w:t>
            </w:r>
            <w:r>
              <w:t xml:space="preserve">substantial </w:t>
            </w:r>
            <w:r>
              <w:t xml:space="preserve">financial impact </w:t>
            </w:r>
            <w:r>
              <w:t>that would result from</w:t>
            </w:r>
            <w:r>
              <w:t xml:space="preserve"> the </w:t>
            </w:r>
            <w:r w:rsidRPr="00E25DF9">
              <w:t xml:space="preserve">National Institute of Standards and Technology </w:t>
            </w:r>
            <w:r>
              <w:t>r</w:t>
            </w:r>
            <w:r>
              <w:t xml:space="preserve">emoving recognition </w:t>
            </w:r>
            <w:r>
              <w:t>of</w:t>
            </w:r>
            <w:r>
              <w:t xml:space="preserve"> t</w:t>
            </w:r>
            <w:r>
              <w:t>he state metrology laboratory</w:t>
            </w:r>
            <w:r>
              <w:t xml:space="preserve">. H.B. 1730 seeks to </w:t>
            </w:r>
            <w:r>
              <w:t xml:space="preserve">avoid any such financial fallout by </w:t>
            </w:r>
            <w:r>
              <w:t>ensur</w:t>
            </w:r>
            <w:r>
              <w:t>ing</w:t>
            </w:r>
            <w:r>
              <w:t xml:space="preserve"> that the laboratory maintains that recognition. </w:t>
            </w:r>
          </w:p>
          <w:p w:rsidR="008423E4" w:rsidRPr="00E26B13" w:rsidRDefault="006274B5" w:rsidP="00D36110">
            <w:pPr>
              <w:rPr>
                <w:b/>
              </w:rPr>
            </w:pPr>
          </w:p>
        </w:tc>
      </w:tr>
      <w:tr w:rsidR="00F546D2" w:rsidTr="00345119">
        <w:tc>
          <w:tcPr>
            <w:tcW w:w="9576" w:type="dxa"/>
          </w:tcPr>
          <w:p w:rsidR="0017725B" w:rsidRDefault="006274B5" w:rsidP="00D361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274B5" w:rsidP="00D36110">
            <w:pPr>
              <w:rPr>
                <w:b/>
                <w:u w:val="single"/>
              </w:rPr>
            </w:pPr>
          </w:p>
          <w:p w:rsidR="00D926BF" w:rsidRPr="00D926BF" w:rsidRDefault="006274B5" w:rsidP="00D36110">
            <w:pPr>
              <w:jc w:val="both"/>
            </w:pPr>
            <w:r>
              <w:t>It is the committee's opinion that this bill does not expres</w:t>
            </w:r>
            <w:r>
              <w:t>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274B5" w:rsidP="00D36110">
            <w:pPr>
              <w:rPr>
                <w:b/>
                <w:u w:val="single"/>
              </w:rPr>
            </w:pPr>
          </w:p>
        </w:tc>
      </w:tr>
      <w:tr w:rsidR="00F546D2" w:rsidTr="00345119">
        <w:tc>
          <w:tcPr>
            <w:tcW w:w="9576" w:type="dxa"/>
          </w:tcPr>
          <w:p w:rsidR="008423E4" w:rsidRPr="00A8133F" w:rsidRDefault="006274B5" w:rsidP="00D3611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274B5" w:rsidP="00D36110"/>
          <w:p w:rsidR="00D926BF" w:rsidRDefault="006274B5" w:rsidP="00D361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</w:t>
            </w:r>
            <w:r>
              <w:t>'s opinion that this bill does not expressly grant any additional rulemaking authority to a state officer, department, agency, or institution.</w:t>
            </w:r>
          </w:p>
          <w:p w:rsidR="008423E4" w:rsidRPr="00E21FDC" w:rsidRDefault="006274B5" w:rsidP="00D36110">
            <w:pPr>
              <w:rPr>
                <w:b/>
              </w:rPr>
            </w:pPr>
          </w:p>
        </w:tc>
      </w:tr>
      <w:tr w:rsidR="00F546D2" w:rsidTr="00345119">
        <w:tc>
          <w:tcPr>
            <w:tcW w:w="9576" w:type="dxa"/>
          </w:tcPr>
          <w:p w:rsidR="008423E4" w:rsidRPr="00A8133F" w:rsidRDefault="006274B5" w:rsidP="00D3611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274B5" w:rsidP="00D36110"/>
          <w:p w:rsidR="008423E4" w:rsidRDefault="006274B5" w:rsidP="00D361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1730 amends the Agriculture Code to </w:t>
            </w:r>
            <w:r>
              <w:t>change the frequency with which</w:t>
            </w:r>
            <w:r>
              <w:t xml:space="preserve"> the Department</w:t>
            </w:r>
            <w:r>
              <w:t xml:space="preserve"> of Agriculture (TDA) </w:t>
            </w:r>
            <w:r>
              <w:t xml:space="preserve">is required to </w:t>
            </w:r>
            <w:r w:rsidRPr="00DD44C1">
              <w:t xml:space="preserve">submit </w:t>
            </w:r>
            <w:r>
              <w:t>the</w:t>
            </w:r>
            <w:r>
              <w:t xml:space="preserve"> state's</w:t>
            </w:r>
            <w:r>
              <w:t xml:space="preserve"> primary standards </w:t>
            </w:r>
            <w:r>
              <w:t xml:space="preserve">of weights and measures </w:t>
            </w:r>
            <w:r w:rsidRPr="00DD44C1">
              <w:t xml:space="preserve">to the National Institute of Standards and Technology or to a laboratory approved by the </w:t>
            </w:r>
            <w:r>
              <w:t>i</w:t>
            </w:r>
            <w:r w:rsidRPr="00DD44C1">
              <w:t>nstitute for certification</w:t>
            </w:r>
            <w:r>
              <w:t xml:space="preserve"> from</w:t>
            </w:r>
            <w:r w:rsidRPr="00DD44C1">
              <w:t xml:space="preserve"> at least once each 10 years</w:t>
            </w:r>
            <w:r>
              <w:t xml:space="preserve"> </w:t>
            </w:r>
            <w:r>
              <w:t>to</w:t>
            </w:r>
            <w:r>
              <w:t xml:space="preserve"> </w:t>
            </w:r>
            <w:r>
              <w:t>the f</w:t>
            </w:r>
            <w:r>
              <w:t>requency</w:t>
            </w:r>
            <w:r>
              <w:t xml:space="preserve"> </w:t>
            </w:r>
            <w:r w:rsidRPr="00DD44C1">
              <w:t xml:space="preserve">required to maintain recognition of the </w:t>
            </w:r>
            <w:r>
              <w:t>TDA</w:t>
            </w:r>
            <w:r w:rsidRPr="00DD44C1">
              <w:t xml:space="preserve"> metrology laboratory</w:t>
            </w:r>
            <w:r>
              <w:t>.</w:t>
            </w:r>
          </w:p>
          <w:p w:rsidR="008423E4" w:rsidRPr="00835628" w:rsidRDefault="006274B5" w:rsidP="00D36110">
            <w:pPr>
              <w:rPr>
                <w:b/>
              </w:rPr>
            </w:pPr>
          </w:p>
        </w:tc>
      </w:tr>
      <w:tr w:rsidR="00F546D2" w:rsidTr="00345119">
        <w:tc>
          <w:tcPr>
            <w:tcW w:w="9576" w:type="dxa"/>
          </w:tcPr>
          <w:p w:rsidR="008423E4" w:rsidRPr="00A8133F" w:rsidRDefault="006274B5" w:rsidP="00D3611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274B5" w:rsidP="00D36110"/>
          <w:p w:rsidR="008423E4" w:rsidRPr="003624F2" w:rsidRDefault="006274B5" w:rsidP="00D3611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6274B5" w:rsidP="00D36110">
            <w:pPr>
              <w:rPr>
                <w:b/>
              </w:rPr>
            </w:pPr>
          </w:p>
        </w:tc>
      </w:tr>
    </w:tbl>
    <w:p w:rsidR="008423E4" w:rsidRPr="008630E2" w:rsidRDefault="006274B5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630E2" w:rsidRDefault="006274B5" w:rsidP="008423E4">
      <w:pPr>
        <w:rPr>
          <w:sz w:val="2"/>
          <w:szCs w:val="2"/>
        </w:rPr>
      </w:pPr>
    </w:p>
    <w:sectPr w:rsidR="004108C3" w:rsidRPr="008630E2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4B5">
      <w:r>
        <w:separator/>
      </w:r>
    </w:p>
  </w:endnote>
  <w:endnote w:type="continuationSeparator" w:id="0">
    <w:p w:rsidR="00000000" w:rsidRDefault="0062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B" w:rsidRDefault="006274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46D2" w:rsidTr="009C1E9A">
      <w:trPr>
        <w:cantSplit/>
      </w:trPr>
      <w:tc>
        <w:tcPr>
          <w:tcW w:w="0" w:type="pct"/>
        </w:tcPr>
        <w:p w:rsidR="00137D90" w:rsidRDefault="006274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274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274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274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274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6D2" w:rsidTr="009C1E9A">
      <w:trPr>
        <w:cantSplit/>
      </w:trPr>
      <w:tc>
        <w:tcPr>
          <w:tcW w:w="0" w:type="pct"/>
        </w:tcPr>
        <w:p w:rsidR="00EC379B" w:rsidRDefault="006274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274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22409</w:t>
          </w:r>
        </w:p>
      </w:tc>
      <w:tc>
        <w:tcPr>
          <w:tcW w:w="2453" w:type="pct"/>
        </w:tcPr>
        <w:p w:rsidR="00EC379B" w:rsidRDefault="006274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17.100.141</w:t>
          </w:r>
          <w:r>
            <w:fldChar w:fldCharType="end"/>
          </w:r>
        </w:p>
      </w:tc>
    </w:tr>
    <w:tr w:rsidR="00F546D2" w:rsidTr="009C1E9A">
      <w:trPr>
        <w:cantSplit/>
      </w:trPr>
      <w:tc>
        <w:tcPr>
          <w:tcW w:w="0" w:type="pct"/>
        </w:tcPr>
        <w:p w:rsidR="00EC379B" w:rsidRDefault="006274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274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274B5" w:rsidP="006D504F">
          <w:pPr>
            <w:pStyle w:val="Footer"/>
            <w:rPr>
              <w:rStyle w:val="PageNumber"/>
            </w:rPr>
          </w:pPr>
        </w:p>
        <w:p w:rsidR="00EC379B" w:rsidRDefault="006274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6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274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274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274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B" w:rsidRDefault="00627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4B5">
      <w:r>
        <w:separator/>
      </w:r>
    </w:p>
  </w:footnote>
  <w:footnote w:type="continuationSeparator" w:id="0">
    <w:p w:rsidR="00000000" w:rsidRDefault="00627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B" w:rsidRDefault="006274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B" w:rsidRDefault="006274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46B" w:rsidRDefault="00627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D2"/>
    <w:rsid w:val="006274B5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B74"/>
  </w:style>
  <w:style w:type="paragraph" w:styleId="CommentSubject">
    <w:name w:val="annotation subject"/>
    <w:basedOn w:val="CommentText"/>
    <w:next w:val="CommentText"/>
    <w:link w:val="CommentSubjectChar"/>
    <w:rsid w:val="00F3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B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32B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2B74"/>
  </w:style>
  <w:style w:type="paragraph" w:styleId="CommentSubject">
    <w:name w:val="annotation subject"/>
    <w:basedOn w:val="CommentText"/>
    <w:next w:val="CommentText"/>
    <w:link w:val="CommentSubjectChar"/>
    <w:rsid w:val="00F32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2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HB01730 (Committee Report (Unamended))</vt:lpstr>
    </vt:vector>
  </TitlesOfParts>
  <Company>State of Texas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22409</dc:subject>
  <dc:creator>State of Texas</dc:creator>
  <dc:description>HB 1730 by Cyrier-(H)Agriculture &amp; Livestock</dc:description>
  <cp:lastModifiedBy>Brianna Weis</cp:lastModifiedBy>
  <cp:revision>2</cp:revision>
  <cp:lastPrinted>2003-11-26T17:21:00Z</cp:lastPrinted>
  <dcterms:created xsi:type="dcterms:W3CDTF">2017-04-24T21:54:00Z</dcterms:created>
  <dcterms:modified xsi:type="dcterms:W3CDTF">2017-04-24T21:54:00Z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17.100.141</vt:lpwstr>
  </property>
</Properties>
</file>