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74333" w:rsidTr="00345119">
        <w:tc>
          <w:tcPr>
            <w:tcW w:w="9576" w:type="dxa"/>
            <w:noWrap/>
          </w:tcPr>
          <w:p w:rsidR="008423E4" w:rsidRPr="0022177D" w:rsidRDefault="00D63FA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63FA8" w:rsidP="008423E4">
      <w:pPr>
        <w:jc w:val="center"/>
      </w:pPr>
    </w:p>
    <w:p w:rsidR="008423E4" w:rsidRPr="00B31F0E" w:rsidRDefault="00D63FA8" w:rsidP="008423E4"/>
    <w:p w:rsidR="008423E4" w:rsidRPr="00742794" w:rsidRDefault="00D63FA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74333" w:rsidTr="00345119">
        <w:tc>
          <w:tcPr>
            <w:tcW w:w="9576" w:type="dxa"/>
          </w:tcPr>
          <w:p w:rsidR="008423E4" w:rsidRPr="00861995" w:rsidRDefault="00D63FA8" w:rsidP="00345119">
            <w:pPr>
              <w:jc w:val="right"/>
            </w:pPr>
            <w:r>
              <w:t>H.B. 1761</w:t>
            </w:r>
          </w:p>
        </w:tc>
      </w:tr>
      <w:tr w:rsidR="00A74333" w:rsidTr="00345119">
        <w:tc>
          <w:tcPr>
            <w:tcW w:w="9576" w:type="dxa"/>
          </w:tcPr>
          <w:p w:rsidR="008423E4" w:rsidRPr="00861995" w:rsidRDefault="00D63FA8" w:rsidP="00314FAD">
            <w:pPr>
              <w:jc w:val="right"/>
            </w:pPr>
            <w:r>
              <w:t xml:space="preserve">By: </w:t>
            </w:r>
            <w:r>
              <w:t>Smithee</w:t>
            </w:r>
          </w:p>
        </w:tc>
      </w:tr>
      <w:tr w:rsidR="00A74333" w:rsidTr="00345119">
        <w:tc>
          <w:tcPr>
            <w:tcW w:w="9576" w:type="dxa"/>
          </w:tcPr>
          <w:p w:rsidR="008423E4" w:rsidRPr="00861995" w:rsidRDefault="00D63FA8" w:rsidP="00345119">
            <w:pPr>
              <w:jc w:val="right"/>
            </w:pPr>
            <w:r>
              <w:t>Judiciary &amp; Civil Jurisprudence</w:t>
            </w:r>
          </w:p>
        </w:tc>
      </w:tr>
      <w:tr w:rsidR="00A74333" w:rsidTr="00345119">
        <w:tc>
          <w:tcPr>
            <w:tcW w:w="9576" w:type="dxa"/>
          </w:tcPr>
          <w:p w:rsidR="008423E4" w:rsidRDefault="00D63FA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63FA8" w:rsidP="008423E4">
      <w:pPr>
        <w:tabs>
          <w:tab w:val="right" w:pos="9360"/>
        </w:tabs>
      </w:pPr>
    </w:p>
    <w:p w:rsidR="008423E4" w:rsidRDefault="00D63FA8" w:rsidP="008423E4"/>
    <w:p w:rsidR="008423E4" w:rsidRDefault="00D63FA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74333" w:rsidTr="00345119">
        <w:tc>
          <w:tcPr>
            <w:tcW w:w="9576" w:type="dxa"/>
          </w:tcPr>
          <w:p w:rsidR="008423E4" w:rsidRPr="00A8133F" w:rsidRDefault="00D63FA8" w:rsidP="00F561E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63FA8" w:rsidP="00F561E2"/>
          <w:p w:rsidR="006A42B5" w:rsidRDefault="00D63FA8" w:rsidP="00F561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contend that the statutory jurisdiction of t</w:t>
            </w:r>
            <w:r>
              <w:t xml:space="preserve">he Texas Supreme Court to review interlocutory orders is </w:t>
            </w:r>
            <w:r>
              <w:t xml:space="preserve">too </w:t>
            </w:r>
            <w:r>
              <w:t>limited.</w:t>
            </w:r>
            <w:r>
              <w:t xml:space="preserve"> </w:t>
            </w:r>
            <w:r>
              <w:t xml:space="preserve">H.B. 1761 </w:t>
            </w:r>
            <w:r>
              <w:t>seeks to expand such jurisdiction by</w:t>
            </w:r>
            <w:r>
              <w:t xml:space="preserve"> grant</w:t>
            </w:r>
            <w:r>
              <w:t>ing</w:t>
            </w:r>
            <w:r>
              <w:t xml:space="preserve"> the </w:t>
            </w:r>
            <w:r>
              <w:t>s</w:t>
            </w:r>
            <w:r>
              <w:t xml:space="preserve">upreme </w:t>
            </w:r>
            <w:r>
              <w:t>c</w:t>
            </w:r>
            <w:r>
              <w:t>ourt discretionary jurisdiction over any interlocutory appeal that presents an issue that is important to the jurisprudence of the state.</w:t>
            </w:r>
          </w:p>
          <w:p w:rsidR="008423E4" w:rsidRPr="00E26B13" w:rsidRDefault="00D63FA8" w:rsidP="00F561E2">
            <w:pPr>
              <w:rPr>
                <w:b/>
              </w:rPr>
            </w:pPr>
          </w:p>
        </w:tc>
      </w:tr>
      <w:tr w:rsidR="00A74333" w:rsidTr="00345119">
        <w:tc>
          <w:tcPr>
            <w:tcW w:w="9576" w:type="dxa"/>
          </w:tcPr>
          <w:p w:rsidR="0017725B" w:rsidRDefault="00D63FA8" w:rsidP="00F561E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63FA8" w:rsidP="00F561E2">
            <w:pPr>
              <w:rPr>
                <w:b/>
                <w:u w:val="single"/>
              </w:rPr>
            </w:pPr>
          </w:p>
          <w:p w:rsidR="00610136" w:rsidRPr="00610136" w:rsidRDefault="00D63FA8" w:rsidP="00F561E2">
            <w:pPr>
              <w:jc w:val="both"/>
            </w:pPr>
            <w:r>
              <w:t>It is the</w:t>
            </w:r>
            <w:r>
              <w:t xml:space="preserve"> committee's opinion that this bill does not expressly create a criminal offense, increase the punishment for an existing criminal offense or category of offenses, or change the eligibility of a person for community supervision, parole, or mandatory superv</w:t>
            </w:r>
            <w:r>
              <w:t>ision.</w:t>
            </w:r>
          </w:p>
          <w:p w:rsidR="0017725B" w:rsidRPr="0017725B" w:rsidRDefault="00D63FA8" w:rsidP="00F561E2">
            <w:pPr>
              <w:rPr>
                <w:b/>
                <w:u w:val="single"/>
              </w:rPr>
            </w:pPr>
          </w:p>
        </w:tc>
      </w:tr>
      <w:tr w:rsidR="00A74333" w:rsidTr="00345119">
        <w:tc>
          <w:tcPr>
            <w:tcW w:w="9576" w:type="dxa"/>
          </w:tcPr>
          <w:p w:rsidR="008423E4" w:rsidRPr="00A8133F" w:rsidRDefault="00D63FA8" w:rsidP="00F561E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63FA8" w:rsidP="00F561E2"/>
          <w:p w:rsidR="00610136" w:rsidRDefault="00D63FA8" w:rsidP="00F561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63FA8" w:rsidP="00F561E2">
            <w:pPr>
              <w:rPr>
                <w:b/>
              </w:rPr>
            </w:pPr>
          </w:p>
        </w:tc>
      </w:tr>
      <w:tr w:rsidR="00A74333" w:rsidTr="00345119">
        <w:tc>
          <w:tcPr>
            <w:tcW w:w="9576" w:type="dxa"/>
          </w:tcPr>
          <w:p w:rsidR="008423E4" w:rsidRPr="00A8133F" w:rsidRDefault="00D63FA8" w:rsidP="00F561E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63FA8" w:rsidP="00F561E2"/>
          <w:p w:rsidR="00740476" w:rsidRDefault="00D63FA8" w:rsidP="00F561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1761 amends the Government Code to </w:t>
            </w:r>
            <w:r>
              <w:t>change</w:t>
            </w:r>
            <w:r>
              <w:t xml:space="preserve"> the </w:t>
            </w:r>
            <w:r>
              <w:t xml:space="preserve">scope of the </w:t>
            </w:r>
            <w:r>
              <w:t>Texas Supreme Court's</w:t>
            </w:r>
            <w:r>
              <w:t xml:space="preserve"> </w:t>
            </w:r>
            <w:r>
              <w:t xml:space="preserve">appellate </w:t>
            </w:r>
            <w:r>
              <w:t xml:space="preserve">civil </w:t>
            </w:r>
            <w:r>
              <w:t>jurisdiction</w:t>
            </w:r>
            <w:r>
              <w:t xml:space="preserve"> </w:t>
            </w:r>
            <w:r>
              <w:t>from all questions of law arising in certain types of cases when such cases have been brought to the courts of appeals from appealable judgment of the trial courts</w:t>
            </w:r>
            <w:r>
              <w:t xml:space="preserve">, excluding </w:t>
            </w:r>
            <w:r>
              <w:t xml:space="preserve">those </w:t>
            </w:r>
            <w:r>
              <w:t xml:space="preserve">cases </w:t>
            </w:r>
            <w:r>
              <w:t>in which the jurisdiction of the court of appeals is made final by statute,</w:t>
            </w:r>
            <w:r>
              <w:t xml:space="preserve"> </w:t>
            </w:r>
            <w:r>
              <w:t>to all</w:t>
            </w:r>
            <w:r>
              <w:t xml:space="preserve"> </w:t>
            </w:r>
            <w:r>
              <w:t>a</w:t>
            </w:r>
            <w:r>
              <w:t>ppealable order</w:t>
            </w:r>
            <w:r>
              <w:t>s</w:t>
            </w:r>
            <w:r>
              <w:t xml:space="preserve"> or </w:t>
            </w:r>
            <w:r>
              <w:t>judgment</w:t>
            </w:r>
            <w:r>
              <w:t>s</w:t>
            </w:r>
            <w:r>
              <w:t xml:space="preserve"> of the trial court</w:t>
            </w:r>
            <w:r>
              <w:t>s</w:t>
            </w:r>
            <w:r>
              <w:t xml:space="preserve"> in which the</w:t>
            </w:r>
            <w:r>
              <w:t xml:space="preserve"> </w:t>
            </w:r>
            <w:r>
              <w:t xml:space="preserve">supreme </w:t>
            </w:r>
            <w:r>
              <w:t xml:space="preserve">court determines that the appeal presents a question </w:t>
            </w:r>
            <w:r>
              <w:t xml:space="preserve">of law </w:t>
            </w:r>
            <w:r>
              <w:t>that is important to the jurisprudence of</w:t>
            </w:r>
            <w:r>
              <w:t xml:space="preserve"> the state</w:t>
            </w:r>
            <w:r>
              <w:t>, subject to such exclusion</w:t>
            </w:r>
            <w:r>
              <w:t xml:space="preserve">. </w:t>
            </w:r>
            <w:r>
              <w:t xml:space="preserve">The bill </w:t>
            </w:r>
            <w:r>
              <w:t xml:space="preserve">updates provisions relating to </w:t>
            </w:r>
            <w:r>
              <w:t xml:space="preserve">the method by which </w:t>
            </w:r>
            <w:r>
              <w:t xml:space="preserve">a case </w:t>
            </w:r>
            <w:r>
              <w:t>over which the supreme court has appellate civil jurisdiction is</w:t>
            </w:r>
            <w:r>
              <w:t xml:space="preserve"> carried to the court.</w:t>
            </w:r>
            <w:r>
              <w:t xml:space="preserve"> </w:t>
            </w:r>
            <w:r>
              <w:t xml:space="preserve">The bill </w:t>
            </w:r>
            <w:r>
              <w:t xml:space="preserve">clarifies </w:t>
            </w:r>
            <w:r>
              <w:t xml:space="preserve">that, excluding an </w:t>
            </w:r>
            <w:r>
              <w:t xml:space="preserve">appeal from an </w:t>
            </w:r>
            <w:r>
              <w:t>order of a</w:t>
            </w:r>
            <w:r>
              <w:t xml:space="preserve"> trial court granting or denying an interlocutory or permanent injunction on the ground of the constitutionality of a </w:t>
            </w:r>
            <w:r>
              <w:t xml:space="preserve">state </w:t>
            </w:r>
            <w:r>
              <w:t xml:space="preserve">statute, an appeal </w:t>
            </w:r>
            <w:r>
              <w:t xml:space="preserve">may be taken to the supreme court only if the appeal was first </w:t>
            </w:r>
            <w:r>
              <w:t>brought to the court of appeals.</w:t>
            </w:r>
            <w:r>
              <w:t xml:space="preserve"> </w:t>
            </w:r>
            <w:r>
              <w:t xml:space="preserve">The bill removes </w:t>
            </w:r>
            <w:r>
              <w:t xml:space="preserve">the </w:t>
            </w:r>
            <w:r>
              <w:t>supreme court</w:t>
            </w:r>
            <w:r>
              <w:t>'s duty</w:t>
            </w:r>
            <w:r>
              <w:t xml:space="preserve"> to prescribe the necessary rules of procedure to be followed in perfecting an appeal</w:t>
            </w:r>
            <w:r>
              <w:t xml:space="preserve"> of such a trial court order</w:t>
            </w:r>
            <w:r>
              <w:t>.</w:t>
            </w:r>
          </w:p>
          <w:p w:rsidR="00AC0F27" w:rsidRDefault="00D63FA8" w:rsidP="00F561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C4697" w:rsidRDefault="00D63FA8" w:rsidP="00F561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1761 repeals provisions relating to certain civil cases for which a petition for review is not allowed to the supreme court due to the court of appeals </w:t>
            </w:r>
            <w:r>
              <w:t xml:space="preserve">judgment </w:t>
            </w:r>
            <w:r>
              <w:t>being conclusive on the law and facts and a provision allowing a petition for review to th</w:t>
            </w:r>
            <w:r>
              <w:t>e supreme court for an appeal from certain interlocutory orders.</w:t>
            </w:r>
          </w:p>
          <w:p w:rsidR="003C4697" w:rsidRDefault="00D63FA8" w:rsidP="00F561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740476" w:rsidRDefault="00D63FA8" w:rsidP="00F561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1761 repeals the following provisions of the Government Code:</w:t>
            </w:r>
          </w:p>
          <w:p w:rsidR="00740476" w:rsidRDefault="00D63FA8" w:rsidP="00F561E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Section 22.001(e)</w:t>
            </w:r>
          </w:p>
          <w:p w:rsidR="00740476" w:rsidRDefault="00D63FA8" w:rsidP="00F561E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Sections 22.007(b)</w:t>
            </w:r>
            <w:r>
              <w:t xml:space="preserve">, (c), </w:t>
            </w:r>
            <w:r>
              <w:t>(d), (f)</w:t>
            </w:r>
            <w:r>
              <w:t xml:space="preserve">, and </w:t>
            </w:r>
            <w:r>
              <w:t>(g)</w:t>
            </w:r>
          </w:p>
          <w:p w:rsidR="008423E4" w:rsidRPr="00F561E2" w:rsidRDefault="00D63FA8" w:rsidP="00F561E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Sections 22.225(b)</w:t>
            </w:r>
            <w:r>
              <w:t xml:space="preserve">, (c), (d), and </w:t>
            </w:r>
            <w:r>
              <w:t>(e)</w:t>
            </w:r>
          </w:p>
        </w:tc>
      </w:tr>
      <w:tr w:rsidR="00A74333" w:rsidTr="00345119">
        <w:tc>
          <w:tcPr>
            <w:tcW w:w="9576" w:type="dxa"/>
          </w:tcPr>
          <w:p w:rsidR="008423E4" w:rsidRPr="00A8133F" w:rsidRDefault="00D63FA8" w:rsidP="00F561E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63FA8" w:rsidP="00F561E2"/>
          <w:p w:rsidR="008423E4" w:rsidRPr="003624F2" w:rsidRDefault="00D63FA8" w:rsidP="00F561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</w:t>
            </w:r>
            <w:r>
              <w:t>ber 1, 2017.</w:t>
            </w:r>
          </w:p>
          <w:p w:rsidR="008423E4" w:rsidRPr="00233FDB" w:rsidRDefault="00D63FA8" w:rsidP="00F561E2">
            <w:pPr>
              <w:rPr>
                <w:b/>
              </w:rPr>
            </w:pPr>
          </w:p>
        </w:tc>
      </w:tr>
    </w:tbl>
    <w:p w:rsidR="008423E4" w:rsidRPr="00BE0E75" w:rsidRDefault="00D63FA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63FA8" w:rsidP="008423E4"/>
    <w:sectPr w:rsidR="004108C3" w:rsidRPr="008423E4" w:rsidSect="006D5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63FA8">
      <w:r>
        <w:separator/>
      </w:r>
    </w:p>
  </w:endnote>
  <w:endnote w:type="continuationSeparator" w:id="0">
    <w:p w:rsidR="00000000" w:rsidRDefault="00D6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32F" w:rsidRDefault="00D63F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74333" w:rsidTr="009C1E9A">
      <w:trPr>
        <w:cantSplit/>
      </w:trPr>
      <w:tc>
        <w:tcPr>
          <w:tcW w:w="0" w:type="pct"/>
        </w:tcPr>
        <w:p w:rsidR="00137D90" w:rsidRDefault="00D63FA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A4310" w:rsidRDefault="00D63FA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63FA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63FA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74333" w:rsidTr="009C1E9A">
      <w:trPr>
        <w:cantSplit/>
      </w:trPr>
      <w:tc>
        <w:tcPr>
          <w:tcW w:w="0" w:type="pct"/>
        </w:tcPr>
        <w:p w:rsidR="00EC379B" w:rsidRDefault="00D63FA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63FA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21997</w:t>
          </w:r>
        </w:p>
      </w:tc>
      <w:tc>
        <w:tcPr>
          <w:tcW w:w="2453" w:type="pct"/>
        </w:tcPr>
        <w:p w:rsidR="00EC379B" w:rsidRDefault="00D63FA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17.96.186</w:t>
          </w:r>
          <w:r>
            <w:fldChar w:fldCharType="end"/>
          </w:r>
        </w:p>
      </w:tc>
    </w:tr>
    <w:tr w:rsidR="00A74333" w:rsidTr="009C1E9A">
      <w:trPr>
        <w:cantSplit/>
      </w:trPr>
      <w:tc>
        <w:tcPr>
          <w:tcW w:w="0" w:type="pct"/>
        </w:tcPr>
        <w:p w:rsidR="00EC379B" w:rsidRDefault="00D63FA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63FA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63FA8" w:rsidP="006D504F">
          <w:pPr>
            <w:pStyle w:val="Footer"/>
            <w:rPr>
              <w:rStyle w:val="PageNumber"/>
            </w:rPr>
          </w:pPr>
        </w:p>
        <w:p w:rsidR="00EC379B" w:rsidRDefault="00D63FA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7433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63FA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63FA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63FA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32F" w:rsidRDefault="00D63F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63FA8">
      <w:r>
        <w:separator/>
      </w:r>
    </w:p>
  </w:footnote>
  <w:footnote w:type="continuationSeparator" w:id="0">
    <w:p w:rsidR="00000000" w:rsidRDefault="00D63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32F" w:rsidRDefault="00D63F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32F" w:rsidRDefault="00D63F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32F" w:rsidRDefault="00D63F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E005D"/>
    <w:multiLevelType w:val="hybridMultilevel"/>
    <w:tmpl w:val="2F58BA34"/>
    <w:lvl w:ilvl="0" w:tplc="A0FA0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04F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4C58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FE09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ABF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2E40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84B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78AB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7C0C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33"/>
    <w:rsid w:val="00A74333"/>
    <w:rsid w:val="00D6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775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75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75ED"/>
  </w:style>
  <w:style w:type="paragraph" w:styleId="CommentSubject">
    <w:name w:val="annotation subject"/>
    <w:basedOn w:val="CommentText"/>
    <w:next w:val="CommentText"/>
    <w:link w:val="CommentSubjectChar"/>
    <w:rsid w:val="007775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75ED"/>
    <w:rPr>
      <w:b/>
      <w:bCs/>
    </w:rPr>
  </w:style>
  <w:style w:type="paragraph" w:styleId="Revision">
    <w:name w:val="Revision"/>
    <w:hidden/>
    <w:uiPriority w:val="99"/>
    <w:semiHidden/>
    <w:rsid w:val="002452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775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75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75ED"/>
  </w:style>
  <w:style w:type="paragraph" w:styleId="CommentSubject">
    <w:name w:val="annotation subject"/>
    <w:basedOn w:val="CommentText"/>
    <w:next w:val="CommentText"/>
    <w:link w:val="CommentSubjectChar"/>
    <w:rsid w:val="007775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75ED"/>
    <w:rPr>
      <w:b/>
      <w:bCs/>
    </w:rPr>
  </w:style>
  <w:style w:type="paragraph" w:styleId="Revision">
    <w:name w:val="Revision"/>
    <w:hidden/>
    <w:uiPriority w:val="99"/>
    <w:semiHidden/>
    <w:rsid w:val="002452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2252</Characters>
  <Application>Microsoft Office Word</Application>
  <DocSecurity>4</DocSecurity>
  <Lines>59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HB01761 (Committee Report (Unamended))</vt:lpstr>
    </vt:vector>
  </TitlesOfParts>
  <Company>State of Texas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21997</dc:subject>
  <dc:creator>State of Texas</dc:creator>
  <dc:description>HB 1761 by Smithee-(H)Judiciary &amp; Civil Jurisprudence</dc:description>
  <cp:lastModifiedBy>Brianna Weis</cp:lastModifiedBy>
  <cp:revision>2</cp:revision>
  <cp:lastPrinted>2017-03-18T16:02:00Z</cp:lastPrinted>
  <dcterms:created xsi:type="dcterms:W3CDTF">2017-04-06T16:16:00Z</dcterms:created>
  <dcterms:modified xsi:type="dcterms:W3CDTF">2017-04-06T16:16:00Z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17.96.186</vt:lpwstr>
  </property>
</Properties>
</file>