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8222A" w:rsidTr="00345119">
        <w:tc>
          <w:tcPr>
            <w:tcW w:w="9576" w:type="dxa"/>
            <w:noWrap/>
          </w:tcPr>
          <w:p w:rsidR="008423E4" w:rsidRPr="0022177D" w:rsidRDefault="008F0C4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F0C47" w:rsidP="008423E4">
      <w:pPr>
        <w:jc w:val="center"/>
      </w:pPr>
    </w:p>
    <w:p w:rsidR="008423E4" w:rsidRPr="00B31F0E" w:rsidRDefault="008F0C47" w:rsidP="008423E4"/>
    <w:p w:rsidR="008423E4" w:rsidRPr="00742794" w:rsidRDefault="008F0C4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222A" w:rsidTr="00345119">
        <w:tc>
          <w:tcPr>
            <w:tcW w:w="9576" w:type="dxa"/>
          </w:tcPr>
          <w:p w:rsidR="008423E4" w:rsidRPr="00861995" w:rsidRDefault="008F0C47" w:rsidP="00345119">
            <w:pPr>
              <w:jc w:val="right"/>
            </w:pPr>
            <w:r>
              <w:t>C.S.H.B. 1765</w:t>
            </w:r>
          </w:p>
        </w:tc>
      </w:tr>
      <w:tr w:rsidR="0098222A" w:rsidTr="00345119">
        <w:tc>
          <w:tcPr>
            <w:tcW w:w="9576" w:type="dxa"/>
          </w:tcPr>
          <w:p w:rsidR="008423E4" w:rsidRPr="00861995" w:rsidRDefault="008F0C47" w:rsidP="00AD328E">
            <w:pPr>
              <w:jc w:val="right"/>
            </w:pPr>
            <w:r>
              <w:t xml:space="preserve">By: </w:t>
            </w:r>
            <w:r>
              <w:t>Capriglione</w:t>
            </w:r>
          </w:p>
        </w:tc>
      </w:tr>
      <w:tr w:rsidR="0098222A" w:rsidTr="00345119">
        <w:tc>
          <w:tcPr>
            <w:tcW w:w="9576" w:type="dxa"/>
          </w:tcPr>
          <w:p w:rsidR="008423E4" w:rsidRPr="00861995" w:rsidRDefault="008F0C47" w:rsidP="00345119">
            <w:pPr>
              <w:jc w:val="right"/>
            </w:pPr>
            <w:r>
              <w:t>Judiciary &amp; Civil Jurisprudence</w:t>
            </w:r>
          </w:p>
        </w:tc>
      </w:tr>
      <w:tr w:rsidR="0098222A" w:rsidTr="00345119">
        <w:tc>
          <w:tcPr>
            <w:tcW w:w="9576" w:type="dxa"/>
          </w:tcPr>
          <w:p w:rsidR="008423E4" w:rsidRDefault="008F0C47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F0C47" w:rsidP="008423E4">
      <w:pPr>
        <w:tabs>
          <w:tab w:val="right" w:pos="9360"/>
        </w:tabs>
      </w:pPr>
    </w:p>
    <w:p w:rsidR="008423E4" w:rsidRDefault="008F0C47" w:rsidP="008423E4"/>
    <w:p w:rsidR="008423E4" w:rsidRDefault="008F0C4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98222A" w:rsidTr="00AD328E">
        <w:tc>
          <w:tcPr>
            <w:tcW w:w="9582" w:type="dxa"/>
          </w:tcPr>
          <w:p w:rsidR="008423E4" w:rsidRPr="00A8133F" w:rsidRDefault="008F0C47" w:rsidP="006901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F0C47" w:rsidP="0069013A"/>
          <w:p w:rsidR="008423E4" w:rsidRDefault="008F0C47" w:rsidP="0069013A">
            <w:pPr>
              <w:pStyle w:val="Header"/>
              <w:jc w:val="both"/>
            </w:pPr>
            <w:r>
              <w:t>Interested parties believe that</w:t>
            </w:r>
            <w:r>
              <w:t xml:space="preserve"> </w:t>
            </w:r>
            <w:r>
              <w:t xml:space="preserve">certain justices and </w:t>
            </w:r>
            <w:r>
              <w:t>judges</w:t>
            </w:r>
            <w:r>
              <w:t xml:space="preserve"> should be fairly compensated</w:t>
            </w:r>
            <w:r>
              <w:t xml:space="preserve"> for the additional </w:t>
            </w:r>
            <w:r>
              <w:t>services</w:t>
            </w:r>
            <w:r>
              <w:t xml:space="preserve"> they </w:t>
            </w:r>
            <w:r>
              <w:t xml:space="preserve">perform for the </w:t>
            </w:r>
            <w:r>
              <w:t xml:space="preserve">benefit </w:t>
            </w:r>
            <w:r>
              <w:t xml:space="preserve">of </w:t>
            </w:r>
            <w:r>
              <w:t xml:space="preserve">the county. </w:t>
            </w:r>
            <w:r>
              <w:t>C.S.</w:t>
            </w:r>
            <w:r>
              <w:t>H.B. 1765 seeks to allow for compensation</w:t>
            </w:r>
            <w:r>
              <w:t xml:space="preserve"> for </w:t>
            </w:r>
            <w:r>
              <w:t>the performance of</w:t>
            </w:r>
            <w:r>
              <w:t xml:space="preserve"> extrajudicial services without regard to </w:t>
            </w:r>
            <w:r>
              <w:t>such a</w:t>
            </w:r>
            <w:r>
              <w:t xml:space="preserve"> judge's </w:t>
            </w:r>
            <w:r>
              <w:t xml:space="preserve">or justice's </w:t>
            </w:r>
            <w:r>
              <w:t>salary cap</w:t>
            </w:r>
            <w:r>
              <w:t>.</w:t>
            </w:r>
          </w:p>
          <w:p w:rsidR="008423E4" w:rsidRPr="00E26B13" w:rsidRDefault="008F0C47" w:rsidP="0069013A">
            <w:pPr>
              <w:rPr>
                <w:b/>
              </w:rPr>
            </w:pPr>
          </w:p>
        </w:tc>
      </w:tr>
      <w:tr w:rsidR="0098222A" w:rsidTr="00AD328E">
        <w:tc>
          <w:tcPr>
            <w:tcW w:w="9582" w:type="dxa"/>
          </w:tcPr>
          <w:p w:rsidR="0017725B" w:rsidRDefault="008F0C47" w:rsidP="0069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F0C47" w:rsidP="0069013A">
            <w:pPr>
              <w:rPr>
                <w:b/>
                <w:u w:val="single"/>
              </w:rPr>
            </w:pPr>
          </w:p>
          <w:p w:rsidR="006F79C3" w:rsidRPr="006F79C3" w:rsidRDefault="008F0C47" w:rsidP="0069013A">
            <w:pPr>
              <w:jc w:val="both"/>
            </w:pPr>
            <w:r>
              <w:t>It is the committee's opin</w:t>
            </w:r>
            <w:r>
              <w:t>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8F0C47" w:rsidP="0069013A">
            <w:pPr>
              <w:rPr>
                <w:b/>
                <w:u w:val="single"/>
              </w:rPr>
            </w:pPr>
          </w:p>
        </w:tc>
      </w:tr>
      <w:tr w:rsidR="0098222A" w:rsidTr="00AD328E">
        <w:tc>
          <w:tcPr>
            <w:tcW w:w="9582" w:type="dxa"/>
          </w:tcPr>
          <w:p w:rsidR="008423E4" w:rsidRPr="00A8133F" w:rsidRDefault="008F0C47" w:rsidP="006901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F0C47" w:rsidP="0069013A"/>
          <w:p w:rsidR="006F79C3" w:rsidRDefault="008F0C47" w:rsidP="00690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F0C47" w:rsidP="0069013A">
            <w:pPr>
              <w:rPr>
                <w:b/>
              </w:rPr>
            </w:pPr>
          </w:p>
        </w:tc>
      </w:tr>
      <w:tr w:rsidR="0098222A" w:rsidTr="00AD328E">
        <w:tc>
          <w:tcPr>
            <w:tcW w:w="9582" w:type="dxa"/>
          </w:tcPr>
          <w:p w:rsidR="008423E4" w:rsidRPr="00A8133F" w:rsidRDefault="008F0C47" w:rsidP="006901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F0C47" w:rsidP="0069013A"/>
          <w:p w:rsidR="008423E4" w:rsidRDefault="008F0C47" w:rsidP="00690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1765 amends the Government Code to </w:t>
            </w:r>
            <w:r>
              <w:t>specify</w:t>
            </w:r>
            <w:r>
              <w:t xml:space="preserve"> </w:t>
            </w:r>
            <w:r>
              <w:t xml:space="preserve">that </w:t>
            </w:r>
            <w:r>
              <w:t>the combined salary</w:t>
            </w:r>
            <w:r>
              <w:t xml:space="preserve"> </w:t>
            </w:r>
            <w:r>
              <w:t xml:space="preserve">from state and county sources </w:t>
            </w:r>
            <w:r>
              <w:t>of a district judge</w:t>
            </w:r>
            <w:r>
              <w:t xml:space="preserve"> and a justice of a court of appeals other than the chief justice</w:t>
            </w:r>
            <w:r>
              <w:t xml:space="preserve"> does not include compensation for </w:t>
            </w:r>
            <w:r>
              <w:t xml:space="preserve">any extrajudicial services performed on behalf of the </w:t>
            </w:r>
            <w:r>
              <w:t>applicable</w:t>
            </w:r>
            <w:r>
              <w:t xml:space="preserve"> county </w:t>
            </w:r>
            <w:r>
              <w:t>for purposes of</w:t>
            </w:r>
            <w:r>
              <w:t xml:space="preserve"> calculating the judge's </w:t>
            </w:r>
            <w:r>
              <w:t xml:space="preserve">or justice's </w:t>
            </w:r>
            <w:r>
              <w:t>salary cap</w:t>
            </w:r>
            <w:r>
              <w:t xml:space="preserve">. </w:t>
            </w:r>
          </w:p>
          <w:p w:rsidR="008423E4" w:rsidRPr="00835628" w:rsidRDefault="008F0C47" w:rsidP="0069013A">
            <w:pPr>
              <w:rPr>
                <w:b/>
              </w:rPr>
            </w:pPr>
          </w:p>
        </w:tc>
      </w:tr>
      <w:tr w:rsidR="0098222A" w:rsidTr="00AD328E">
        <w:tc>
          <w:tcPr>
            <w:tcW w:w="9582" w:type="dxa"/>
          </w:tcPr>
          <w:p w:rsidR="008423E4" w:rsidRPr="00A8133F" w:rsidRDefault="008F0C47" w:rsidP="0069013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F0C47" w:rsidP="0069013A"/>
          <w:p w:rsidR="008423E4" w:rsidRPr="003624F2" w:rsidRDefault="008F0C47" w:rsidP="00690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8F0C47" w:rsidP="0069013A">
            <w:pPr>
              <w:rPr>
                <w:b/>
              </w:rPr>
            </w:pPr>
          </w:p>
        </w:tc>
      </w:tr>
      <w:tr w:rsidR="0098222A" w:rsidTr="00AD328E">
        <w:tc>
          <w:tcPr>
            <w:tcW w:w="9582" w:type="dxa"/>
          </w:tcPr>
          <w:p w:rsidR="00AD328E" w:rsidRDefault="008F0C47" w:rsidP="0069013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C42713" w:rsidRDefault="008F0C47" w:rsidP="0069013A">
            <w:pPr>
              <w:jc w:val="both"/>
            </w:pPr>
          </w:p>
          <w:p w:rsidR="00C42713" w:rsidRDefault="008F0C47" w:rsidP="0069013A">
            <w:pPr>
              <w:jc w:val="both"/>
            </w:pPr>
            <w:r>
              <w:t xml:space="preserve">While C.S.H.B. </w:t>
            </w:r>
            <w:r>
              <w:t xml:space="preserve">1765 </w:t>
            </w:r>
            <w:r>
              <w:t>may differ from the original in minor or nonsubstantive ways, the following comparison is organized and fo</w:t>
            </w:r>
            <w:r>
              <w:t>rmatted in a manner that indicates the substantial differences between the introduced and committee substitute versions of the bill.</w:t>
            </w:r>
          </w:p>
          <w:p w:rsidR="00C42713" w:rsidRPr="00C42713" w:rsidRDefault="008F0C47" w:rsidP="0069013A">
            <w:pPr>
              <w:jc w:val="both"/>
            </w:pPr>
          </w:p>
        </w:tc>
      </w:tr>
      <w:tr w:rsidR="0098222A" w:rsidTr="00AD328E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590"/>
              <w:gridCol w:w="4756"/>
            </w:tblGrid>
            <w:tr w:rsidR="0098222A" w:rsidTr="00AD328E">
              <w:trPr>
                <w:cantSplit/>
                <w:tblHeader/>
              </w:trPr>
              <w:tc>
                <w:tcPr>
                  <w:tcW w:w="4590" w:type="dxa"/>
                  <w:tcMar>
                    <w:bottom w:w="188" w:type="dxa"/>
                  </w:tcMar>
                </w:tcPr>
                <w:p w:rsidR="00AD328E" w:rsidRDefault="008F0C47" w:rsidP="0069013A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756" w:type="dxa"/>
                  <w:tcMar>
                    <w:bottom w:w="188" w:type="dxa"/>
                  </w:tcMar>
                </w:tcPr>
                <w:p w:rsidR="00AD328E" w:rsidRDefault="008F0C47" w:rsidP="0069013A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98222A" w:rsidTr="00AD328E">
              <w:tc>
                <w:tcPr>
                  <w:tcW w:w="4590" w:type="dxa"/>
                  <w:tcMar>
                    <w:right w:w="360" w:type="dxa"/>
                  </w:tcMar>
                </w:tcPr>
                <w:p w:rsidR="00AD328E" w:rsidRDefault="008F0C47" w:rsidP="0069013A">
                  <w:pPr>
                    <w:jc w:val="both"/>
                  </w:pPr>
                  <w:r>
                    <w:t xml:space="preserve">SECTION 1.  Section 659.012, Government Code, is amended by adding Subsection (c) </w:t>
                  </w:r>
                  <w:r>
                    <w:t>to read as follows:</w:t>
                  </w:r>
                </w:p>
                <w:p w:rsidR="00AD328E" w:rsidRDefault="008F0C47" w:rsidP="0069013A">
                  <w:pPr>
                    <w:jc w:val="both"/>
                  </w:pPr>
                  <w:r>
                    <w:rPr>
                      <w:u w:val="single"/>
                    </w:rPr>
                    <w:t xml:space="preserve">(c)  For purposes of Subsection (a)(1), the combined salary of a district judge serving in any county with a population of 750,000 or more does not include compensation for </w:t>
                  </w:r>
                  <w:r>
                    <w:rPr>
                      <w:u w:val="single"/>
                    </w:rPr>
                    <w:lastRenderedPageBreak/>
                    <w:t>performing extrajudicial services.</w:t>
                  </w:r>
                </w:p>
                <w:p w:rsidR="00AD328E" w:rsidRDefault="008F0C47" w:rsidP="0069013A">
                  <w:pPr>
                    <w:jc w:val="both"/>
                  </w:pPr>
                </w:p>
              </w:tc>
              <w:tc>
                <w:tcPr>
                  <w:tcW w:w="4756" w:type="dxa"/>
                  <w:tcMar>
                    <w:left w:w="360" w:type="dxa"/>
                  </w:tcMar>
                </w:tcPr>
                <w:p w:rsidR="00AD328E" w:rsidRDefault="008F0C47" w:rsidP="0069013A">
                  <w:pPr>
                    <w:jc w:val="both"/>
                  </w:pPr>
                  <w:r w:rsidRPr="00C42713">
                    <w:rPr>
                      <w:highlight w:val="lightGray"/>
                    </w:rPr>
                    <w:lastRenderedPageBreak/>
                    <w:t>No equivalent provision.</w:t>
                  </w:r>
                </w:p>
                <w:p w:rsidR="00AD328E" w:rsidRDefault="008F0C47" w:rsidP="0069013A">
                  <w:pPr>
                    <w:jc w:val="both"/>
                  </w:pPr>
                </w:p>
              </w:tc>
            </w:tr>
            <w:tr w:rsidR="0098222A" w:rsidTr="00AD328E">
              <w:tc>
                <w:tcPr>
                  <w:tcW w:w="4590" w:type="dxa"/>
                  <w:tcMar>
                    <w:right w:w="360" w:type="dxa"/>
                  </w:tcMar>
                </w:tcPr>
                <w:p w:rsidR="00AD328E" w:rsidRDefault="008F0C47" w:rsidP="0069013A">
                  <w:pPr>
                    <w:jc w:val="both"/>
                  </w:pPr>
                  <w:r w:rsidRPr="00C42713">
                    <w:rPr>
                      <w:highlight w:val="lightGray"/>
                    </w:rPr>
                    <w:lastRenderedPageBreak/>
                    <w:t>No equivalent provision.</w:t>
                  </w:r>
                </w:p>
                <w:p w:rsidR="00AD328E" w:rsidRDefault="008F0C47" w:rsidP="0069013A">
                  <w:pPr>
                    <w:jc w:val="both"/>
                  </w:pPr>
                </w:p>
              </w:tc>
              <w:tc>
                <w:tcPr>
                  <w:tcW w:w="4756" w:type="dxa"/>
                  <w:tcMar>
                    <w:left w:w="360" w:type="dxa"/>
                  </w:tcMar>
                </w:tcPr>
                <w:p w:rsidR="00AD328E" w:rsidRDefault="008F0C47" w:rsidP="0069013A">
                  <w:pPr>
                    <w:jc w:val="both"/>
                  </w:pPr>
                  <w:r>
                    <w:t>SECTION 1.  Section 659.012(a), Government Code, is amended to read as follows:</w:t>
                  </w:r>
                </w:p>
                <w:p w:rsidR="00AD328E" w:rsidRDefault="008F0C47" w:rsidP="0069013A">
                  <w:pPr>
                    <w:jc w:val="both"/>
                  </w:pPr>
                  <w:r>
                    <w:t>(a)  Notwithstanding Section 659.011:</w:t>
                  </w:r>
                </w:p>
                <w:p w:rsidR="00AD328E" w:rsidRDefault="008F0C47" w:rsidP="0069013A">
                  <w:pPr>
                    <w:jc w:val="both"/>
                  </w:pPr>
                  <w:r>
                    <w:t xml:space="preserve">(1)  a judge of a district court is entitled to an annual salary from the state of at least $125,000, except that the combined salary of a district judge from state and county sources, </w:t>
                  </w:r>
                  <w:r>
                    <w:rPr>
                      <w:u w:val="single"/>
                    </w:rPr>
                    <w:t>not</w:t>
                  </w:r>
                  <w:r>
                    <w:t xml:space="preserve"> including compensation for any extrajudicial services performed on </w:t>
                  </w:r>
                  <w:r>
                    <w:t>behalf of the county, may not exceed the amount that is $5,000 less than the salary provided for a justice of a court of appeals other than a chief justice;</w:t>
                  </w:r>
                </w:p>
                <w:p w:rsidR="00AD328E" w:rsidRDefault="008F0C47" w:rsidP="0069013A">
                  <w:pPr>
                    <w:jc w:val="both"/>
                  </w:pPr>
                  <w:r>
                    <w:t>(2)  a justice of a court of appeals other than the chief justice is entitled to an annual salary f</w:t>
                  </w:r>
                  <w:r>
                    <w:t xml:space="preserve">rom the state that is equal to 110 percent of the salary of a district judge, except that the combined salary of a justice of the court of appeals other than the chief justice from all state and county sources, </w:t>
                  </w:r>
                  <w:r>
                    <w:rPr>
                      <w:u w:val="single"/>
                    </w:rPr>
                    <w:t>not</w:t>
                  </w:r>
                  <w:r>
                    <w:t xml:space="preserve"> including compensation for any extrajudic</w:t>
                  </w:r>
                  <w:r>
                    <w:t>ial services performed on behalf of the county, may not exceed the amount that is $5,000 less than the salary provided for a justice of the supreme court;</w:t>
                  </w:r>
                </w:p>
                <w:p w:rsidR="00AD328E" w:rsidRDefault="008F0C47" w:rsidP="0069013A">
                  <w:pPr>
                    <w:jc w:val="both"/>
                  </w:pPr>
                  <w:r>
                    <w:t xml:space="preserve">(3)  a justice of the supreme court other than the chief justice or a judge of the court of criminal </w:t>
                  </w:r>
                  <w:r>
                    <w:t>appeals other than the presiding judge is entitled to an annual salary from the state that is equal to 120 percent of the salary of a district judge; and</w:t>
                  </w:r>
                </w:p>
                <w:p w:rsidR="00AD328E" w:rsidRDefault="008F0C47" w:rsidP="0069013A">
                  <w:pPr>
                    <w:jc w:val="both"/>
                  </w:pPr>
                  <w:r>
                    <w:t>(4)  the chief justice or presiding judge of an appellate court is entitled to an annual salary from t</w:t>
                  </w:r>
                  <w:r>
                    <w:t>he state that is $2,500 more than the salary provided for the other justices or judges of the court, except that the combined salary of the chief justice of a court of appeals may not exceed the amount that is $2,500 less than the salary provided for a jus</w:t>
                  </w:r>
                  <w:r>
                    <w:t>tice of the supreme court.</w:t>
                  </w:r>
                </w:p>
                <w:p w:rsidR="00AD328E" w:rsidRDefault="008F0C47" w:rsidP="0069013A">
                  <w:pPr>
                    <w:jc w:val="both"/>
                  </w:pPr>
                </w:p>
              </w:tc>
            </w:tr>
            <w:tr w:rsidR="0098222A" w:rsidTr="00AD328E">
              <w:tc>
                <w:tcPr>
                  <w:tcW w:w="4590" w:type="dxa"/>
                  <w:tcMar>
                    <w:right w:w="360" w:type="dxa"/>
                  </w:tcMar>
                </w:tcPr>
                <w:p w:rsidR="00AD328E" w:rsidRDefault="008F0C47" w:rsidP="0069013A">
                  <w:pPr>
                    <w:jc w:val="both"/>
                  </w:pPr>
                  <w:r>
                    <w:t>SECTION 2.  This Act takes effect September 1, 2017.</w:t>
                  </w:r>
                </w:p>
                <w:p w:rsidR="00AD328E" w:rsidRDefault="008F0C47" w:rsidP="0069013A">
                  <w:pPr>
                    <w:jc w:val="both"/>
                  </w:pPr>
                </w:p>
              </w:tc>
              <w:tc>
                <w:tcPr>
                  <w:tcW w:w="4756" w:type="dxa"/>
                  <w:tcMar>
                    <w:left w:w="360" w:type="dxa"/>
                  </w:tcMar>
                </w:tcPr>
                <w:p w:rsidR="00AD328E" w:rsidRDefault="008F0C47" w:rsidP="0069013A">
                  <w:pPr>
                    <w:jc w:val="both"/>
                  </w:pPr>
                  <w:r>
                    <w:t>SECTION 2. Same as introduced version.</w:t>
                  </w:r>
                </w:p>
                <w:p w:rsidR="00AD328E" w:rsidRDefault="008F0C47" w:rsidP="0069013A">
                  <w:pPr>
                    <w:jc w:val="both"/>
                  </w:pPr>
                </w:p>
                <w:p w:rsidR="00AD328E" w:rsidRDefault="008F0C47" w:rsidP="0069013A">
                  <w:pPr>
                    <w:jc w:val="both"/>
                  </w:pPr>
                </w:p>
              </w:tc>
            </w:tr>
          </w:tbl>
          <w:p w:rsidR="00AD328E" w:rsidRDefault="008F0C47" w:rsidP="0069013A"/>
          <w:p w:rsidR="00AD328E" w:rsidRPr="009C1E9A" w:rsidRDefault="008F0C47" w:rsidP="0069013A">
            <w:pPr>
              <w:rPr>
                <w:b/>
                <w:u w:val="single"/>
              </w:rPr>
            </w:pPr>
          </w:p>
        </w:tc>
      </w:tr>
    </w:tbl>
    <w:p w:rsidR="008423E4" w:rsidRPr="00BE0E75" w:rsidRDefault="008F0C4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F0C4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C47">
      <w:r>
        <w:separator/>
      </w:r>
    </w:p>
  </w:endnote>
  <w:endnote w:type="continuationSeparator" w:id="0">
    <w:p w:rsidR="00000000" w:rsidRDefault="008F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222A" w:rsidTr="009C1E9A">
      <w:trPr>
        <w:cantSplit/>
      </w:trPr>
      <w:tc>
        <w:tcPr>
          <w:tcW w:w="0" w:type="pct"/>
        </w:tcPr>
        <w:p w:rsidR="00137D90" w:rsidRDefault="008F0C4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F0C4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F0C4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F0C4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F0C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222A" w:rsidTr="009C1E9A">
      <w:trPr>
        <w:cantSplit/>
      </w:trPr>
      <w:tc>
        <w:tcPr>
          <w:tcW w:w="0" w:type="pct"/>
        </w:tcPr>
        <w:p w:rsidR="00EC379B" w:rsidRDefault="008F0C4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F0C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28614</w:t>
          </w:r>
        </w:p>
      </w:tc>
      <w:tc>
        <w:tcPr>
          <w:tcW w:w="2453" w:type="pct"/>
        </w:tcPr>
        <w:p w:rsidR="00EC379B" w:rsidRDefault="008F0C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17.124.1333</w:t>
          </w:r>
          <w:r>
            <w:fldChar w:fldCharType="end"/>
          </w:r>
        </w:p>
      </w:tc>
    </w:tr>
    <w:tr w:rsidR="0098222A" w:rsidTr="009C1E9A">
      <w:trPr>
        <w:cantSplit/>
      </w:trPr>
      <w:tc>
        <w:tcPr>
          <w:tcW w:w="0" w:type="pct"/>
        </w:tcPr>
        <w:p w:rsidR="00EC379B" w:rsidRDefault="008F0C4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F0C4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28073</w:t>
          </w:r>
        </w:p>
      </w:tc>
      <w:tc>
        <w:tcPr>
          <w:tcW w:w="2453" w:type="pct"/>
        </w:tcPr>
        <w:p w:rsidR="00EC379B" w:rsidRDefault="008F0C47" w:rsidP="006D504F">
          <w:pPr>
            <w:pStyle w:val="Footer"/>
            <w:rPr>
              <w:rStyle w:val="PageNumber"/>
            </w:rPr>
          </w:pPr>
        </w:p>
        <w:p w:rsidR="00EC379B" w:rsidRDefault="008F0C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222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F0C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F0C4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F0C4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0C47">
      <w:r>
        <w:separator/>
      </w:r>
    </w:p>
  </w:footnote>
  <w:footnote w:type="continuationSeparator" w:id="0">
    <w:p w:rsidR="00000000" w:rsidRDefault="008F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2A"/>
    <w:rsid w:val="008F0C47"/>
    <w:rsid w:val="009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F79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9C3"/>
  </w:style>
  <w:style w:type="paragraph" w:styleId="CommentSubject">
    <w:name w:val="annotation subject"/>
    <w:basedOn w:val="CommentText"/>
    <w:next w:val="CommentText"/>
    <w:link w:val="CommentSubjectChar"/>
    <w:rsid w:val="006F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F79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9C3"/>
  </w:style>
  <w:style w:type="paragraph" w:styleId="CommentSubject">
    <w:name w:val="annotation subject"/>
    <w:basedOn w:val="CommentText"/>
    <w:next w:val="CommentText"/>
    <w:link w:val="CommentSubjectChar"/>
    <w:rsid w:val="006F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3170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HB01765 (Committee Report (Substituted))</vt:lpstr>
    </vt:vector>
  </TitlesOfParts>
  <Company>State of Texas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28614</dc:subject>
  <dc:creator>State of Texas</dc:creator>
  <dc:description>HB 1765 by Capriglione-(H)Judiciary &amp; Civil Jurisprudence (Substitute Document Number: 85R 28073)</dc:description>
  <cp:lastModifiedBy>Alexander McMillan</cp:lastModifiedBy>
  <cp:revision>2</cp:revision>
  <cp:lastPrinted>2017-05-05T01:22:00Z</cp:lastPrinted>
  <dcterms:created xsi:type="dcterms:W3CDTF">2017-05-05T23:47:00Z</dcterms:created>
  <dcterms:modified xsi:type="dcterms:W3CDTF">2017-05-05T23:47:00Z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17.124.1333</vt:lpwstr>
  </property>
</Properties>
</file>