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06280" w:rsidTr="00345119">
        <w:tc>
          <w:tcPr>
            <w:tcW w:w="9576" w:type="dxa"/>
            <w:noWrap/>
          </w:tcPr>
          <w:p w:rsidR="008423E4" w:rsidRPr="0022177D" w:rsidRDefault="001B4425" w:rsidP="00345119">
            <w:pPr>
              <w:pStyle w:val="Heading1"/>
            </w:pPr>
            <w:bookmarkStart w:id="0" w:name="_GoBack"/>
            <w:bookmarkEnd w:id="0"/>
            <w:r w:rsidRPr="00631897">
              <w:t>BILL ANALYSIS</w:t>
            </w:r>
          </w:p>
        </w:tc>
      </w:tr>
    </w:tbl>
    <w:p w:rsidR="008423E4" w:rsidRPr="0022177D" w:rsidRDefault="001B4425" w:rsidP="008423E4">
      <w:pPr>
        <w:jc w:val="center"/>
      </w:pPr>
    </w:p>
    <w:p w:rsidR="008423E4" w:rsidRPr="00B31F0E" w:rsidRDefault="001B4425" w:rsidP="008423E4"/>
    <w:p w:rsidR="008423E4" w:rsidRPr="00742794" w:rsidRDefault="001B4425" w:rsidP="008423E4">
      <w:pPr>
        <w:tabs>
          <w:tab w:val="right" w:pos="9360"/>
        </w:tabs>
      </w:pPr>
    </w:p>
    <w:tbl>
      <w:tblPr>
        <w:tblW w:w="0" w:type="auto"/>
        <w:tblLayout w:type="fixed"/>
        <w:tblLook w:val="01E0" w:firstRow="1" w:lastRow="1" w:firstColumn="1" w:lastColumn="1" w:noHBand="0" w:noVBand="0"/>
      </w:tblPr>
      <w:tblGrid>
        <w:gridCol w:w="9576"/>
      </w:tblGrid>
      <w:tr w:rsidR="00A06280" w:rsidTr="00345119">
        <w:tc>
          <w:tcPr>
            <w:tcW w:w="9576" w:type="dxa"/>
          </w:tcPr>
          <w:p w:rsidR="008423E4" w:rsidRPr="00861995" w:rsidRDefault="001B4425" w:rsidP="00345119">
            <w:pPr>
              <w:jc w:val="right"/>
            </w:pPr>
            <w:r>
              <w:t>C.S.H.B. 1794</w:t>
            </w:r>
          </w:p>
        </w:tc>
      </w:tr>
      <w:tr w:rsidR="00A06280" w:rsidTr="00345119">
        <w:tc>
          <w:tcPr>
            <w:tcW w:w="9576" w:type="dxa"/>
          </w:tcPr>
          <w:p w:rsidR="008423E4" w:rsidRPr="00861995" w:rsidRDefault="001B4425" w:rsidP="00EC3389">
            <w:pPr>
              <w:jc w:val="right"/>
            </w:pPr>
            <w:r>
              <w:t xml:space="preserve">By: </w:t>
            </w:r>
            <w:r>
              <w:t>Bell</w:t>
            </w:r>
          </w:p>
        </w:tc>
      </w:tr>
      <w:tr w:rsidR="00A06280" w:rsidTr="00345119">
        <w:tc>
          <w:tcPr>
            <w:tcW w:w="9576" w:type="dxa"/>
          </w:tcPr>
          <w:p w:rsidR="008423E4" w:rsidRPr="00861995" w:rsidRDefault="001B4425" w:rsidP="00345119">
            <w:pPr>
              <w:jc w:val="right"/>
            </w:pPr>
            <w:r>
              <w:t>Public Health</w:t>
            </w:r>
          </w:p>
        </w:tc>
      </w:tr>
      <w:tr w:rsidR="00A06280" w:rsidTr="00345119">
        <w:tc>
          <w:tcPr>
            <w:tcW w:w="9576" w:type="dxa"/>
          </w:tcPr>
          <w:p w:rsidR="008423E4" w:rsidRDefault="001B4425" w:rsidP="00345119">
            <w:pPr>
              <w:jc w:val="right"/>
            </w:pPr>
            <w:r>
              <w:t>Committee Report (Substituted)</w:t>
            </w:r>
          </w:p>
        </w:tc>
      </w:tr>
    </w:tbl>
    <w:p w:rsidR="008423E4" w:rsidRDefault="001B4425" w:rsidP="008423E4">
      <w:pPr>
        <w:tabs>
          <w:tab w:val="right" w:pos="9360"/>
        </w:tabs>
      </w:pPr>
    </w:p>
    <w:p w:rsidR="008423E4" w:rsidRDefault="001B4425" w:rsidP="008423E4"/>
    <w:p w:rsidR="008423E4" w:rsidRDefault="001B4425" w:rsidP="008423E4"/>
    <w:tbl>
      <w:tblPr>
        <w:tblW w:w="0" w:type="auto"/>
        <w:tblCellMar>
          <w:left w:w="115" w:type="dxa"/>
          <w:right w:w="115" w:type="dxa"/>
        </w:tblCellMar>
        <w:tblLook w:val="01E0" w:firstRow="1" w:lastRow="1" w:firstColumn="1" w:lastColumn="1" w:noHBand="0" w:noVBand="0"/>
      </w:tblPr>
      <w:tblGrid>
        <w:gridCol w:w="9582"/>
      </w:tblGrid>
      <w:tr w:rsidR="00A06280" w:rsidTr="00EC3389">
        <w:tc>
          <w:tcPr>
            <w:tcW w:w="9582" w:type="dxa"/>
          </w:tcPr>
          <w:p w:rsidR="008423E4" w:rsidRPr="00A8133F" w:rsidRDefault="001B4425" w:rsidP="00312210">
            <w:pPr>
              <w:rPr>
                <w:b/>
              </w:rPr>
            </w:pPr>
            <w:r w:rsidRPr="009C1E9A">
              <w:rPr>
                <w:b/>
                <w:u w:val="single"/>
              </w:rPr>
              <w:t>BACKGROUND AND PURPOSE</w:t>
            </w:r>
            <w:r>
              <w:rPr>
                <w:b/>
              </w:rPr>
              <w:t xml:space="preserve"> </w:t>
            </w:r>
          </w:p>
          <w:p w:rsidR="008423E4" w:rsidRDefault="001B4425" w:rsidP="00312210"/>
          <w:p w:rsidR="008423E4" w:rsidRDefault="001B4425" w:rsidP="00312210">
            <w:pPr>
              <w:pStyle w:val="Header"/>
              <w:jc w:val="both"/>
            </w:pPr>
            <w:r>
              <w:t>First responders perform jobs that carry a wide range of inherent dangers</w:t>
            </w:r>
            <w:r>
              <w:t xml:space="preserve"> which can </w:t>
            </w:r>
            <w:r>
              <w:t>lead to mental health disorders</w:t>
            </w:r>
            <w:r>
              <w:t>,</w:t>
            </w:r>
            <w:r>
              <w:t xml:space="preserve"> such as depression</w:t>
            </w:r>
            <w:r>
              <w:t xml:space="preserve"> and</w:t>
            </w:r>
            <w:r>
              <w:t xml:space="preserve"> </w:t>
            </w:r>
            <w:r>
              <w:t>post-traumatic</w:t>
            </w:r>
            <w:r>
              <w:t xml:space="preserve"> stress disorder. </w:t>
            </w:r>
            <w:r>
              <w:t>C.S.</w:t>
            </w:r>
            <w:r>
              <w:t xml:space="preserve">H.B. </w:t>
            </w:r>
            <w:r>
              <w:t xml:space="preserve">1794 </w:t>
            </w:r>
            <w:r>
              <w:t xml:space="preserve">seeks to address this issue by requiring the establishment of a work group </w:t>
            </w:r>
            <w:r>
              <w:t>to develop and make recommendations for improving access to mental health care services for first responders.</w:t>
            </w:r>
          </w:p>
          <w:p w:rsidR="008423E4" w:rsidRPr="00E26B13" w:rsidRDefault="001B4425" w:rsidP="00312210">
            <w:pPr>
              <w:rPr>
                <w:b/>
              </w:rPr>
            </w:pPr>
          </w:p>
        </w:tc>
      </w:tr>
      <w:tr w:rsidR="00A06280" w:rsidTr="00EC3389">
        <w:tc>
          <w:tcPr>
            <w:tcW w:w="9582" w:type="dxa"/>
          </w:tcPr>
          <w:p w:rsidR="0017725B" w:rsidRDefault="001B4425" w:rsidP="00312210">
            <w:pPr>
              <w:rPr>
                <w:b/>
                <w:u w:val="single"/>
              </w:rPr>
            </w:pPr>
            <w:r>
              <w:rPr>
                <w:b/>
                <w:u w:val="single"/>
              </w:rPr>
              <w:t>CRIMINAL JUSTICE I</w:t>
            </w:r>
            <w:r>
              <w:rPr>
                <w:b/>
                <w:u w:val="single"/>
              </w:rPr>
              <w:t>MPACT</w:t>
            </w:r>
          </w:p>
          <w:p w:rsidR="0017725B" w:rsidRDefault="001B4425" w:rsidP="00312210">
            <w:pPr>
              <w:rPr>
                <w:b/>
                <w:u w:val="single"/>
              </w:rPr>
            </w:pPr>
          </w:p>
          <w:p w:rsidR="00105A8F" w:rsidRPr="00105A8F" w:rsidRDefault="001B4425" w:rsidP="00312210">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rsidR="0017725B" w:rsidRPr="0017725B" w:rsidRDefault="001B4425" w:rsidP="00312210">
            <w:pPr>
              <w:rPr>
                <w:b/>
                <w:u w:val="single"/>
              </w:rPr>
            </w:pPr>
          </w:p>
        </w:tc>
      </w:tr>
      <w:tr w:rsidR="00A06280" w:rsidTr="00EC3389">
        <w:tc>
          <w:tcPr>
            <w:tcW w:w="9582" w:type="dxa"/>
          </w:tcPr>
          <w:p w:rsidR="008423E4" w:rsidRPr="00A8133F" w:rsidRDefault="001B4425" w:rsidP="00312210">
            <w:pPr>
              <w:rPr>
                <w:b/>
              </w:rPr>
            </w:pPr>
            <w:r w:rsidRPr="009C1E9A">
              <w:rPr>
                <w:b/>
                <w:u w:val="single"/>
              </w:rPr>
              <w:t>RULEMAKING AUTHORITY</w:t>
            </w:r>
            <w:r>
              <w:rPr>
                <w:b/>
              </w:rPr>
              <w:t xml:space="preserve"> </w:t>
            </w:r>
          </w:p>
          <w:p w:rsidR="008423E4" w:rsidRDefault="001B4425" w:rsidP="00312210"/>
          <w:p w:rsidR="00105A8F" w:rsidRDefault="001B4425" w:rsidP="0031221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B4425" w:rsidP="00312210">
            <w:pPr>
              <w:rPr>
                <w:b/>
              </w:rPr>
            </w:pPr>
          </w:p>
        </w:tc>
      </w:tr>
      <w:tr w:rsidR="00A06280" w:rsidTr="00EC3389">
        <w:tc>
          <w:tcPr>
            <w:tcW w:w="9582" w:type="dxa"/>
          </w:tcPr>
          <w:p w:rsidR="008423E4" w:rsidRPr="00A8133F" w:rsidRDefault="001B4425" w:rsidP="00312210">
            <w:pPr>
              <w:rPr>
                <w:b/>
              </w:rPr>
            </w:pPr>
            <w:r w:rsidRPr="009C1E9A">
              <w:rPr>
                <w:b/>
                <w:u w:val="single"/>
              </w:rPr>
              <w:t>ANALYSIS</w:t>
            </w:r>
            <w:r>
              <w:rPr>
                <w:b/>
              </w:rPr>
              <w:t xml:space="preserve"> </w:t>
            </w:r>
          </w:p>
          <w:p w:rsidR="008423E4" w:rsidRDefault="001B4425" w:rsidP="00312210"/>
          <w:p w:rsidR="00105A8F" w:rsidRDefault="001B4425" w:rsidP="00312210">
            <w:pPr>
              <w:pStyle w:val="Header"/>
              <w:tabs>
                <w:tab w:val="clear" w:pos="4320"/>
                <w:tab w:val="clear" w:pos="8640"/>
              </w:tabs>
              <w:jc w:val="both"/>
            </w:pPr>
            <w:r>
              <w:t>C.S.H.B. 1794</w:t>
            </w:r>
            <w:r>
              <w:t xml:space="preserve"> requires t</w:t>
            </w:r>
            <w:r>
              <w:t xml:space="preserve">he Health and Human Services Commission </w:t>
            </w:r>
            <w:r w:rsidRPr="00762D2C">
              <w:t>(HHSC)</w:t>
            </w:r>
            <w:r>
              <w:t>, n</w:t>
            </w:r>
            <w:r w:rsidRPr="00AD1F6E">
              <w:t>ot later than December 1, 2017</w:t>
            </w:r>
            <w:r>
              <w:t xml:space="preserve">, </w:t>
            </w:r>
            <w:r>
              <w:t>to</w:t>
            </w:r>
            <w:r>
              <w:t xml:space="preserve"> establish the Work Group on Mental Health Access for First Responders to develop and make recommendations for improving access to mental health care services for first resp</w:t>
            </w:r>
            <w:r>
              <w:t>onders.</w:t>
            </w:r>
            <w:r>
              <w:t xml:space="preserve"> The bill sets out the composition of the </w:t>
            </w:r>
            <w:r>
              <w:t xml:space="preserve">15-member </w:t>
            </w:r>
            <w:r>
              <w:t xml:space="preserve">work group and designates its presiding officer. </w:t>
            </w:r>
            <w:r>
              <w:t>A work group member</w:t>
            </w:r>
            <w:r>
              <w:t xml:space="preserve"> </w:t>
            </w:r>
            <w:r>
              <w:t xml:space="preserve">expressly </w:t>
            </w:r>
            <w:r>
              <w:t xml:space="preserve">is </w:t>
            </w:r>
            <w:r>
              <w:t>not entitle</w:t>
            </w:r>
            <w:r>
              <w:t>d</w:t>
            </w:r>
            <w:r>
              <w:t xml:space="preserve"> to compensation for service </w:t>
            </w:r>
            <w:r>
              <w:t xml:space="preserve">or </w:t>
            </w:r>
            <w:r>
              <w:t xml:space="preserve">to reimbursement for </w:t>
            </w:r>
            <w:r>
              <w:t xml:space="preserve">any </w:t>
            </w:r>
            <w:r>
              <w:t xml:space="preserve">expenses incurred </w:t>
            </w:r>
            <w:r>
              <w:t>in performing work group dut</w:t>
            </w:r>
            <w:r>
              <w:t>ies</w:t>
            </w:r>
            <w:r>
              <w:t>.</w:t>
            </w:r>
            <w:r>
              <w:t xml:space="preserve"> The bill provides for the meeting times of the work group and </w:t>
            </w:r>
            <w:r>
              <w:t xml:space="preserve">subjects </w:t>
            </w:r>
            <w:r>
              <w:t xml:space="preserve">the </w:t>
            </w:r>
            <w:r>
              <w:t>meeting</w:t>
            </w:r>
            <w:r>
              <w:t>s</w:t>
            </w:r>
            <w:r>
              <w:t xml:space="preserve"> to </w:t>
            </w:r>
            <w:r>
              <w:t>state</w:t>
            </w:r>
            <w:r>
              <w:t xml:space="preserve"> open meetings law with a certain exception</w:t>
            </w:r>
            <w:r>
              <w:t xml:space="preserve"> for meetings by teleconference</w:t>
            </w:r>
            <w:r>
              <w:t xml:space="preserve">. </w:t>
            </w:r>
            <w:r>
              <w:t xml:space="preserve">The </w:t>
            </w:r>
            <w:r>
              <w:t xml:space="preserve">bill requires </w:t>
            </w:r>
            <w:r>
              <w:t>HHSC</w:t>
            </w:r>
            <w:r>
              <w:t xml:space="preserve"> </w:t>
            </w:r>
            <w:r>
              <w:t xml:space="preserve">to </w:t>
            </w:r>
            <w:r>
              <w:t>provide administra</w:t>
            </w:r>
            <w:r>
              <w:t>tive support for the work group and req</w:t>
            </w:r>
            <w:r>
              <w:t>uires f</w:t>
            </w:r>
            <w:r>
              <w:t xml:space="preserve">unding for the administrative and operational expenses of the work group </w:t>
            </w:r>
            <w:r>
              <w:t>to</w:t>
            </w:r>
            <w:r>
              <w:t xml:space="preserve"> be provided from</w:t>
            </w:r>
            <w:r>
              <w:t xml:space="preserve"> the</w:t>
            </w:r>
            <w:r>
              <w:t xml:space="preserve"> </w:t>
            </w:r>
            <w:r>
              <w:t>HHSC</w:t>
            </w:r>
            <w:r>
              <w:t xml:space="preserve"> existing budget.</w:t>
            </w:r>
            <w:r>
              <w:t xml:space="preserve"> The bill authorizes the work group to accept gifts, grants, and donations from any source to perform a work group duty.</w:t>
            </w:r>
          </w:p>
          <w:p w:rsidR="00105A8F" w:rsidRDefault="001B4425" w:rsidP="00312210">
            <w:pPr>
              <w:pStyle w:val="Header"/>
              <w:jc w:val="both"/>
            </w:pPr>
          </w:p>
          <w:p w:rsidR="00105A8F" w:rsidRDefault="001B4425" w:rsidP="00312210">
            <w:pPr>
              <w:pStyle w:val="Header"/>
              <w:jc w:val="both"/>
            </w:pPr>
            <w:r>
              <w:t>C.S.</w:t>
            </w:r>
            <w:r>
              <w:t xml:space="preserve">H.B. </w:t>
            </w:r>
            <w:r>
              <w:t>1794 requires the</w:t>
            </w:r>
            <w:r>
              <w:t xml:space="preserve"> work group </w:t>
            </w:r>
            <w:r>
              <w:t xml:space="preserve">to </w:t>
            </w:r>
            <w:r>
              <w:t>develop recommendations to address</w:t>
            </w:r>
            <w:r>
              <w:t xml:space="preserve"> </w:t>
            </w:r>
            <w:r>
              <w:t xml:space="preserve">the difference </w:t>
            </w:r>
            <w:r>
              <w:t xml:space="preserve">in </w:t>
            </w:r>
            <w:r>
              <w:t>access to ment</w:t>
            </w:r>
            <w:r>
              <w:t xml:space="preserve">al health care services </w:t>
            </w:r>
            <w:r>
              <w:t xml:space="preserve">between </w:t>
            </w:r>
            <w:r>
              <w:t>volunteer fire departments and small law enforcement agencies, fire departments, and emergency medica</w:t>
            </w:r>
            <w:r>
              <w:t>l services providers</w:t>
            </w:r>
            <w:r>
              <w:t xml:space="preserve"> and</w:t>
            </w:r>
            <w:r>
              <w:t xml:space="preserve"> </w:t>
            </w:r>
            <w:r>
              <w:t>large law enforcement agencies, fire departments, and emergency medical services providers;</w:t>
            </w:r>
            <w:r>
              <w:t xml:space="preserve"> </w:t>
            </w:r>
            <w:r>
              <w:t>potential solutions for state and local governments to provide greater access to mental health care services for first responders;</w:t>
            </w:r>
            <w:r>
              <w:t xml:space="preserve"> </w:t>
            </w:r>
            <w:r>
              <w:t>the sufficiency of first respond</w:t>
            </w:r>
            <w:r>
              <w:t>er organizations' employee health insurance plans for obtaining access to mental health care services for first responders;</w:t>
            </w:r>
            <w:r>
              <w:t xml:space="preserve"> </w:t>
            </w:r>
            <w:r>
              <w:t>the sufficiency of first responder organiza</w:t>
            </w:r>
            <w:r>
              <w:t>tions' human resources policies;</w:t>
            </w:r>
            <w:r>
              <w:t xml:space="preserve"> </w:t>
            </w:r>
            <w:r w:rsidRPr="00C70CCF">
              <w:t>the effectiveness of workers' compensation and other ben</w:t>
            </w:r>
            <w:r w:rsidRPr="00C70CCF">
              <w:t>efit claims for first responders</w:t>
            </w:r>
            <w:r>
              <w:t>;</w:t>
            </w:r>
            <w:r>
              <w:t xml:space="preserve"> </w:t>
            </w:r>
            <w:r>
              <w:t>the feasibility of mental health training during the licensing or certification and renewal process for first responders;</w:t>
            </w:r>
            <w:r>
              <w:t xml:space="preserve"> </w:t>
            </w:r>
            <w:r>
              <w:t>the effectiveness of methods for assessing a first responder's mental health care n</w:t>
            </w:r>
            <w:r>
              <w:t>eeds after a crit</w:t>
            </w:r>
            <w:r>
              <w:t>ical incident;</w:t>
            </w:r>
            <w:r>
              <w:t xml:space="preserve"> </w:t>
            </w:r>
            <w:r>
              <w:t xml:space="preserve">the opportunities for public-private partnerships to provide mental health care services </w:t>
            </w:r>
            <w:r>
              <w:lastRenderedPageBreak/>
              <w:t>to first responders; and</w:t>
            </w:r>
            <w:r>
              <w:t xml:space="preserve"> </w:t>
            </w:r>
            <w:r>
              <w:t>possible Texas-specific barriers, including stigmas, for first responders seeking mental health care services.</w:t>
            </w:r>
            <w:r>
              <w:t xml:space="preserve"> </w:t>
            </w:r>
            <w:r>
              <w:t>The bill defines</w:t>
            </w:r>
            <w:r>
              <w:t xml:space="preserve"> a "first responder organization" as</w:t>
            </w:r>
            <w:r>
              <w:t xml:space="preserve"> a volunteer fire department or</w:t>
            </w:r>
            <w:r>
              <w:t xml:space="preserve"> an organization, including a fire department, law enforcement agency, or emergency medical services provider, of a political subdivision of </w:t>
            </w:r>
            <w:r>
              <w:t>the state</w:t>
            </w:r>
            <w:r>
              <w:t xml:space="preserve"> that employs a first responder.</w:t>
            </w:r>
          </w:p>
          <w:p w:rsidR="00A006AE" w:rsidRDefault="001B4425" w:rsidP="00312210">
            <w:pPr>
              <w:pStyle w:val="Header"/>
              <w:jc w:val="both"/>
            </w:pPr>
          </w:p>
          <w:p w:rsidR="00105A8F" w:rsidRDefault="001B4425" w:rsidP="00312210">
            <w:pPr>
              <w:pStyle w:val="Header"/>
              <w:jc w:val="both"/>
            </w:pPr>
            <w:r>
              <w:t>C.S.</w:t>
            </w:r>
            <w:r>
              <w:t>H</w:t>
            </w:r>
            <w:r>
              <w:t xml:space="preserve">.B. 1794 authorizes the </w:t>
            </w:r>
            <w:r>
              <w:t xml:space="preserve">work group </w:t>
            </w:r>
            <w:r>
              <w:t xml:space="preserve">to </w:t>
            </w:r>
            <w:r>
              <w:t>collaborate with the Bill Blackwood Law Enforcement Management Institute of Texas at Sam Houston State University, the College of Criminal Justice at Sam Houston State University, or any other academic institution cons</w:t>
            </w:r>
            <w:r>
              <w:t>idered necessary by the pres</w:t>
            </w:r>
            <w:r>
              <w:t xml:space="preserve">iding officer of the work group in developing the described recommendations and for academic research related to the recommendations. </w:t>
            </w:r>
            <w:r>
              <w:t xml:space="preserve">The </w:t>
            </w:r>
            <w:r>
              <w:t xml:space="preserve">bill requires the </w:t>
            </w:r>
            <w:r>
              <w:t xml:space="preserve">work group </w:t>
            </w:r>
            <w:r>
              <w:t xml:space="preserve">to </w:t>
            </w:r>
            <w:r>
              <w:t>develop</w:t>
            </w:r>
            <w:r>
              <w:t xml:space="preserve"> a written report of those</w:t>
            </w:r>
            <w:r>
              <w:t xml:space="preserve"> </w:t>
            </w:r>
            <w:r>
              <w:t>recommendations and to</w:t>
            </w:r>
            <w:r>
              <w:t xml:space="preserve"> e</w:t>
            </w:r>
            <w:r>
              <w:t>lectronically deliver the report to the governor, the lieutenant governor, and all members of the legislature not later than</w:t>
            </w:r>
            <w:r>
              <w:t xml:space="preserve"> January 1, 2019</w:t>
            </w:r>
            <w:r>
              <w:t>.</w:t>
            </w:r>
            <w:r>
              <w:t xml:space="preserve"> The bill abolishes the work group </w:t>
            </w:r>
            <w:r>
              <w:t>and the bill's provisions expire June 1, 2019</w:t>
            </w:r>
            <w:r>
              <w:t>.</w:t>
            </w:r>
          </w:p>
          <w:p w:rsidR="008423E4" w:rsidRPr="00835628" w:rsidRDefault="001B4425" w:rsidP="00312210">
            <w:pPr>
              <w:rPr>
                <w:b/>
              </w:rPr>
            </w:pPr>
          </w:p>
        </w:tc>
      </w:tr>
      <w:tr w:rsidR="00A06280" w:rsidTr="00EC3389">
        <w:tc>
          <w:tcPr>
            <w:tcW w:w="9582" w:type="dxa"/>
          </w:tcPr>
          <w:p w:rsidR="008423E4" w:rsidRPr="00A8133F" w:rsidRDefault="001B4425" w:rsidP="00312210">
            <w:pPr>
              <w:rPr>
                <w:b/>
              </w:rPr>
            </w:pPr>
            <w:r w:rsidRPr="009C1E9A">
              <w:rPr>
                <w:b/>
                <w:u w:val="single"/>
              </w:rPr>
              <w:lastRenderedPageBreak/>
              <w:t>EFFECTIVE DATE</w:t>
            </w:r>
            <w:r>
              <w:rPr>
                <w:b/>
              </w:rPr>
              <w:t xml:space="preserve"> </w:t>
            </w:r>
          </w:p>
          <w:p w:rsidR="008423E4" w:rsidRDefault="001B4425" w:rsidP="00312210"/>
          <w:p w:rsidR="008423E4" w:rsidRPr="003624F2" w:rsidRDefault="001B4425" w:rsidP="00312210">
            <w:pPr>
              <w:pStyle w:val="Header"/>
              <w:tabs>
                <w:tab w:val="clear" w:pos="4320"/>
                <w:tab w:val="clear" w:pos="8640"/>
              </w:tabs>
              <w:jc w:val="both"/>
            </w:pPr>
            <w:r>
              <w:t>September 1, 2</w:t>
            </w:r>
            <w:r>
              <w:t>017.</w:t>
            </w:r>
          </w:p>
          <w:p w:rsidR="008423E4" w:rsidRPr="00233FDB" w:rsidRDefault="001B4425" w:rsidP="00312210">
            <w:pPr>
              <w:rPr>
                <w:b/>
              </w:rPr>
            </w:pPr>
          </w:p>
        </w:tc>
      </w:tr>
      <w:tr w:rsidR="00A06280" w:rsidTr="00EC3389">
        <w:tc>
          <w:tcPr>
            <w:tcW w:w="9582" w:type="dxa"/>
          </w:tcPr>
          <w:p w:rsidR="00EC3389" w:rsidRDefault="001B4425" w:rsidP="00312210">
            <w:pPr>
              <w:jc w:val="both"/>
              <w:rPr>
                <w:b/>
                <w:u w:val="single"/>
              </w:rPr>
            </w:pPr>
            <w:r>
              <w:rPr>
                <w:b/>
                <w:u w:val="single"/>
              </w:rPr>
              <w:t>COMPARISON OF ORIGINAL AND SUBSTITUTE</w:t>
            </w:r>
          </w:p>
          <w:p w:rsidR="006710CE" w:rsidRDefault="001B4425" w:rsidP="00312210">
            <w:pPr>
              <w:jc w:val="both"/>
            </w:pPr>
          </w:p>
          <w:p w:rsidR="006710CE" w:rsidRDefault="001B4425" w:rsidP="00312210">
            <w:pPr>
              <w:jc w:val="both"/>
            </w:pPr>
            <w:r>
              <w:t>While C.S.H.B. 1794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6710CE" w:rsidRPr="006710CE" w:rsidRDefault="001B4425" w:rsidP="00312210">
            <w:pPr>
              <w:jc w:val="both"/>
            </w:pPr>
          </w:p>
        </w:tc>
      </w:tr>
      <w:tr w:rsidR="00A06280" w:rsidTr="00EC338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06280" w:rsidTr="00EC3389">
              <w:trPr>
                <w:cantSplit/>
                <w:tblHeader/>
              </w:trPr>
              <w:tc>
                <w:tcPr>
                  <w:tcW w:w="4673" w:type="dxa"/>
                  <w:tcMar>
                    <w:bottom w:w="188" w:type="dxa"/>
                  </w:tcMar>
                </w:tcPr>
                <w:p w:rsidR="00EC3389" w:rsidRDefault="001B4425" w:rsidP="00312210">
                  <w:pPr>
                    <w:jc w:val="center"/>
                  </w:pPr>
                  <w:r>
                    <w:t>INTRODUCED</w:t>
                  </w:r>
                </w:p>
              </w:tc>
              <w:tc>
                <w:tcPr>
                  <w:tcW w:w="4673" w:type="dxa"/>
                  <w:tcMar>
                    <w:bottom w:w="188" w:type="dxa"/>
                  </w:tcMar>
                </w:tcPr>
                <w:p w:rsidR="00EC3389" w:rsidRDefault="001B4425" w:rsidP="00312210">
                  <w:pPr>
                    <w:jc w:val="center"/>
                  </w:pPr>
                  <w:r>
                    <w:t>HOUSE COMMITTEE SUBSTITUTE</w:t>
                  </w:r>
                </w:p>
              </w:tc>
            </w:tr>
            <w:tr w:rsidR="00A06280" w:rsidTr="00EC3389">
              <w:tc>
                <w:tcPr>
                  <w:tcW w:w="4673" w:type="dxa"/>
                  <w:tcMar>
                    <w:right w:w="360" w:type="dxa"/>
                  </w:tcMar>
                </w:tcPr>
                <w:p w:rsidR="00EC3389" w:rsidRDefault="001B4425" w:rsidP="00312210">
                  <w:pPr>
                    <w:jc w:val="both"/>
                  </w:pPr>
                  <w:r>
                    <w:t>SECTION 1.  (a)  In this sectio</w:t>
                  </w:r>
                  <w:r>
                    <w:t>n:</w:t>
                  </w:r>
                </w:p>
                <w:p w:rsidR="00285017" w:rsidRDefault="001B4425" w:rsidP="00312210">
                  <w:pPr>
                    <w:jc w:val="both"/>
                  </w:pPr>
                </w:p>
                <w:p w:rsidR="00285017" w:rsidRDefault="001B4425" w:rsidP="00312210">
                  <w:pPr>
                    <w:jc w:val="both"/>
                  </w:pPr>
                </w:p>
                <w:p w:rsidR="00285017" w:rsidRDefault="001B4425" w:rsidP="00312210">
                  <w:pPr>
                    <w:jc w:val="both"/>
                  </w:pPr>
                </w:p>
                <w:p w:rsidR="00EC3389" w:rsidRDefault="001B4425" w:rsidP="00312210">
                  <w:pPr>
                    <w:jc w:val="both"/>
                  </w:pPr>
                  <w:r>
                    <w:t>(1)  "First responder" has the meaning assigned by Section 421.095, Government Code.</w:t>
                  </w:r>
                </w:p>
                <w:p w:rsidR="00EC3389" w:rsidRDefault="001B4425" w:rsidP="00312210">
                  <w:pPr>
                    <w:jc w:val="both"/>
                  </w:pPr>
                  <w:r>
                    <w:t>(2)  "First responder organization" means:</w:t>
                  </w:r>
                </w:p>
                <w:p w:rsidR="00EC3389" w:rsidRDefault="001B4425" w:rsidP="00312210">
                  <w:pPr>
                    <w:jc w:val="both"/>
                  </w:pPr>
                  <w:r>
                    <w:t xml:space="preserve">(A)  an organization, including a fire department, law enforcement agency, or emergency medical services provider, of a </w:t>
                  </w:r>
                  <w:r>
                    <w:t>political subdivision of this state that employs a first responder; or</w:t>
                  </w:r>
                </w:p>
                <w:p w:rsidR="00EC3389" w:rsidRDefault="001B4425" w:rsidP="00312210">
                  <w:pPr>
                    <w:jc w:val="both"/>
                  </w:pPr>
                  <w:r>
                    <w:t>(B)  a volunteer fire department.</w:t>
                  </w:r>
                </w:p>
                <w:p w:rsidR="00EC3389" w:rsidRDefault="001B4425" w:rsidP="00312210">
                  <w:pPr>
                    <w:jc w:val="both"/>
                  </w:pPr>
                  <w:r>
                    <w:t>(3)  "Work group" means the Work Group on Mental Health Access for First Responders.</w:t>
                  </w:r>
                </w:p>
                <w:p w:rsidR="00EC3389" w:rsidRDefault="001B4425" w:rsidP="00312210">
                  <w:pPr>
                    <w:jc w:val="both"/>
                  </w:pPr>
                  <w:r>
                    <w:t xml:space="preserve">(b)  The Health and Human Services Commission shall establish the </w:t>
                  </w:r>
                  <w:r>
                    <w:t>Work Group on Mental Health Access for First Responders to develop and make recommendations for improving access to mental health care services for first responders.</w:t>
                  </w:r>
                </w:p>
                <w:p w:rsidR="00EC3389" w:rsidRDefault="001B4425" w:rsidP="00312210">
                  <w:pPr>
                    <w:jc w:val="both"/>
                  </w:pPr>
                  <w:r>
                    <w:t xml:space="preserve">(c)  The work group is composed of </w:t>
                  </w:r>
                  <w:r w:rsidRPr="00285017">
                    <w:rPr>
                      <w:highlight w:val="lightGray"/>
                    </w:rPr>
                    <w:t>13 members</w:t>
                  </w:r>
                  <w:r>
                    <w:t xml:space="preserve"> appointed by the </w:t>
                  </w:r>
                  <w:r w:rsidRPr="00285017">
                    <w:rPr>
                      <w:highlight w:val="lightGray"/>
                    </w:rPr>
                    <w:t>governor</w:t>
                  </w:r>
                  <w:r>
                    <w:t xml:space="preserve">, unless otherwise </w:t>
                  </w:r>
                  <w:r>
                    <w:t>provided, as follows:</w:t>
                  </w:r>
                </w:p>
                <w:p w:rsidR="00285017" w:rsidRDefault="001B4425" w:rsidP="00312210">
                  <w:pPr>
                    <w:jc w:val="both"/>
                  </w:pPr>
                </w:p>
                <w:p w:rsidR="00285017" w:rsidRDefault="001B4425" w:rsidP="00312210">
                  <w:pPr>
                    <w:jc w:val="both"/>
                  </w:pPr>
                </w:p>
                <w:p w:rsidR="00285017" w:rsidRDefault="001B4425" w:rsidP="00312210">
                  <w:pPr>
                    <w:jc w:val="both"/>
                  </w:pPr>
                </w:p>
                <w:p w:rsidR="00285017" w:rsidRDefault="001B4425" w:rsidP="00312210">
                  <w:pPr>
                    <w:jc w:val="both"/>
                  </w:pPr>
                </w:p>
                <w:p w:rsidR="00EC3389" w:rsidRDefault="001B4425" w:rsidP="00312210">
                  <w:pPr>
                    <w:jc w:val="both"/>
                  </w:pPr>
                  <w:r>
                    <w:t>(1)  the dean of the Sam Houston State University College of Criminal Justice or the dean's designee;</w:t>
                  </w:r>
                </w:p>
                <w:p w:rsidR="00EC3389" w:rsidRDefault="001B4425" w:rsidP="00312210">
                  <w:pPr>
                    <w:jc w:val="both"/>
                  </w:pPr>
                  <w:r>
                    <w:t>(2)  three practicing mental health professionals, as defined by Section 61.601, Education Code;</w:t>
                  </w:r>
                </w:p>
                <w:p w:rsidR="00EC3389" w:rsidRDefault="001B4425" w:rsidP="00312210">
                  <w:pPr>
                    <w:jc w:val="both"/>
                  </w:pPr>
                  <w:r>
                    <w:t>(3)  one representative of volu</w:t>
                  </w:r>
                  <w:r>
                    <w:t>nteer fire departments;</w:t>
                  </w:r>
                </w:p>
                <w:p w:rsidR="00EC3389" w:rsidRDefault="001B4425" w:rsidP="00312210">
                  <w:pPr>
                    <w:jc w:val="both"/>
                  </w:pPr>
                  <w:r>
                    <w:t>(4)  one representative of paid fire departments, appointed from a list provided by a statewide association of paid firefighters;</w:t>
                  </w:r>
                </w:p>
                <w:p w:rsidR="00EC3389" w:rsidRDefault="001B4425" w:rsidP="00312210">
                  <w:pPr>
                    <w:jc w:val="both"/>
                  </w:pPr>
                  <w:r>
                    <w:t>(5)  two representatives of paid police departments, appointed from a list provided by a statewide ass</w:t>
                  </w:r>
                  <w:r>
                    <w:t>ociation of police officers;</w:t>
                  </w:r>
                </w:p>
                <w:p w:rsidR="00285017" w:rsidRDefault="001B4425" w:rsidP="00312210">
                  <w:pPr>
                    <w:jc w:val="both"/>
                  </w:pPr>
                </w:p>
                <w:p w:rsidR="00285017" w:rsidRDefault="001B4425" w:rsidP="00312210">
                  <w:pPr>
                    <w:jc w:val="both"/>
                  </w:pPr>
                </w:p>
                <w:p w:rsidR="00EC3389" w:rsidRDefault="001B4425" w:rsidP="00312210">
                  <w:pPr>
                    <w:jc w:val="both"/>
                  </w:pPr>
                  <w:r>
                    <w:t>(6)  two representatives of emergency medical services providers and personnel licensed under Chapter 773, Health and Safety Code, one of whom must be a representative of a fire department that provides emergency medical serv</w:t>
                  </w:r>
                  <w:r>
                    <w:t>ices and must be appointed from a list provided by a statewide association of paid firefighters;</w:t>
                  </w:r>
                </w:p>
                <w:p w:rsidR="00EC3389" w:rsidRDefault="001B4425" w:rsidP="00312210">
                  <w:pPr>
                    <w:jc w:val="both"/>
                  </w:pPr>
                  <w:r>
                    <w:t>(7)  one municipal government representative;</w:t>
                  </w:r>
                </w:p>
                <w:p w:rsidR="00EC3389" w:rsidRDefault="001B4425" w:rsidP="00312210">
                  <w:pPr>
                    <w:jc w:val="both"/>
                  </w:pPr>
                  <w:r>
                    <w:t>(8)  one county government representative; and</w:t>
                  </w:r>
                </w:p>
                <w:p w:rsidR="00EC3389" w:rsidRDefault="001B4425" w:rsidP="00312210">
                  <w:pPr>
                    <w:jc w:val="both"/>
                  </w:pPr>
                  <w:r>
                    <w:t>(9)  one representative of the Texas Department of Insurance.</w:t>
                  </w:r>
                </w:p>
                <w:p w:rsidR="00EC3389" w:rsidRDefault="001B4425" w:rsidP="00312210">
                  <w:pPr>
                    <w:jc w:val="both"/>
                  </w:pPr>
                  <w:r>
                    <w:t xml:space="preserve">(d) </w:t>
                  </w:r>
                  <w:r>
                    <w:t xml:space="preserve"> The member described by Subsection (c)(1) of this section is the presiding officer of the work group.</w:t>
                  </w:r>
                </w:p>
                <w:p w:rsidR="00EC3389" w:rsidRDefault="001B4425" w:rsidP="00312210">
                  <w:pPr>
                    <w:jc w:val="both"/>
                  </w:pPr>
                  <w:r>
                    <w:t xml:space="preserve">(e)  A work group member is not entitled to compensation for service on the work group </w:t>
                  </w:r>
                  <w:r w:rsidRPr="00285017">
                    <w:rPr>
                      <w:highlight w:val="lightGray"/>
                    </w:rPr>
                    <w:t xml:space="preserve">but is </w:t>
                  </w:r>
                  <w:r w:rsidRPr="00BB687A">
                    <w:rPr>
                      <w:highlight w:val="lightGray"/>
                    </w:rPr>
                    <w:t xml:space="preserve">entitled to reimbursement for actual </w:t>
                  </w:r>
                  <w:r w:rsidRPr="00285017">
                    <w:rPr>
                      <w:highlight w:val="lightGray"/>
                    </w:rPr>
                    <w:t>and necessary</w:t>
                  </w:r>
                  <w:r>
                    <w:t xml:space="preserve"> expenses</w:t>
                  </w:r>
                  <w:r>
                    <w:t xml:space="preserve"> </w:t>
                  </w:r>
                  <w:r w:rsidRPr="00BB687A">
                    <w:t xml:space="preserve">incurred in performing work group duties.  The work group may accept gifts, grants, and donations </w:t>
                  </w:r>
                  <w:r w:rsidRPr="00285017">
                    <w:rPr>
                      <w:highlight w:val="lightGray"/>
                    </w:rPr>
                    <w:t>to pay for those expenses.</w:t>
                  </w:r>
                </w:p>
                <w:p w:rsidR="00EC3389" w:rsidRDefault="001B4425" w:rsidP="00312210">
                  <w:pPr>
                    <w:jc w:val="both"/>
                  </w:pPr>
                  <w:r>
                    <w:t>(f)  The work group shall meet at least quarterly at the call of the presiding officer.  Work group meetings are subject to the op</w:t>
                  </w:r>
                  <w:r>
                    <w:t>en meetings law, Chapter 551, Government Code, except that the work group may meet by teleconference.</w:t>
                  </w:r>
                </w:p>
                <w:p w:rsidR="00EC3389" w:rsidRDefault="001B4425" w:rsidP="00312210">
                  <w:pPr>
                    <w:jc w:val="both"/>
                  </w:pPr>
                  <w:r>
                    <w:t>(g)  The Health and Human Services Commission shall provide administrative support for the work group.  Funding for the administrative and operational exp</w:t>
                  </w:r>
                  <w:r>
                    <w:t>enses of the work group shall be provided from the commission's existing budget.</w:t>
                  </w:r>
                </w:p>
                <w:p w:rsidR="00285017" w:rsidRDefault="001B4425" w:rsidP="00312210">
                  <w:pPr>
                    <w:jc w:val="both"/>
                  </w:pPr>
                </w:p>
                <w:p w:rsidR="00285017" w:rsidRDefault="001B4425" w:rsidP="00312210">
                  <w:pPr>
                    <w:jc w:val="both"/>
                  </w:pPr>
                </w:p>
                <w:p w:rsidR="00285017" w:rsidRDefault="001B4425" w:rsidP="00312210">
                  <w:pPr>
                    <w:jc w:val="both"/>
                  </w:pPr>
                </w:p>
                <w:p w:rsidR="00EC3389" w:rsidRDefault="001B4425" w:rsidP="00312210">
                  <w:pPr>
                    <w:jc w:val="both"/>
                  </w:pPr>
                  <w:r>
                    <w:t>(h)  The work group shall develop recommendations to address:</w:t>
                  </w:r>
                </w:p>
                <w:p w:rsidR="00EC3389" w:rsidRDefault="001B4425" w:rsidP="00312210">
                  <w:pPr>
                    <w:jc w:val="both"/>
                  </w:pPr>
                  <w:r>
                    <w:t>(1)  the difference in access to mental health care services between:</w:t>
                  </w:r>
                </w:p>
                <w:p w:rsidR="00EC3389" w:rsidRDefault="001B4425" w:rsidP="00312210">
                  <w:pPr>
                    <w:jc w:val="both"/>
                  </w:pPr>
                  <w:r>
                    <w:t xml:space="preserve">(A)  volunteer fire departments and </w:t>
                  </w:r>
                  <w:r>
                    <w:t>small law enforcement agencies, fire departments, and emergency medical services providers; and</w:t>
                  </w:r>
                </w:p>
                <w:p w:rsidR="00EC3389" w:rsidRDefault="001B4425" w:rsidP="00312210">
                  <w:pPr>
                    <w:jc w:val="both"/>
                  </w:pPr>
                  <w:r>
                    <w:t>(B)  large law enforcement agencies, fire departments, and emergency medical services providers;</w:t>
                  </w:r>
                </w:p>
                <w:p w:rsidR="00EC3389" w:rsidRDefault="001B4425" w:rsidP="00312210">
                  <w:pPr>
                    <w:jc w:val="both"/>
                  </w:pPr>
                  <w:r>
                    <w:t>(2)  potential solutions for state and local governments to pro</w:t>
                  </w:r>
                  <w:r>
                    <w:t>vide greater access to mental health care services for first responders;</w:t>
                  </w:r>
                </w:p>
                <w:p w:rsidR="00EC3389" w:rsidRDefault="001B4425" w:rsidP="00312210">
                  <w:pPr>
                    <w:jc w:val="both"/>
                  </w:pPr>
                  <w:r>
                    <w:t>(3)  the sufficiency of first responder organizations' employee health insurance plans for obtaining access to mental health care services for first responders;</w:t>
                  </w:r>
                </w:p>
                <w:p w:rsidR="00EC3389" w:rsidRDefault="001B4425" w:rsidP="00312210">
                  <w:pPr>
                    <w:jc w:val="both"/>
                  </w:pPr>
                  <w:r>
                    <w:t>(4)  the sufficiency o</w:t>
                  </w:r>
                  <w:r>
                    <w:t>f first responder organizations' human resources policies, including:</w:t>
                  </w:r>
                </w:p>
                <w:p w:rsidR="00EC3389" w:rsidRDefault="001B4425" w:rsidP="00312210">
                  <w:pPr>
                    <w:jc w:val="both"/>
                  </w:pPr>
                  <w:r>
                    <w:t>(A)  whether guaranteed employment should be offered for a first responder who self-reports a mental health issue;</w:t>
                  </w:r>
                </w:p>
                <w:p w:rsidR="00EC3389" w:rsidRDefault="001B4425" w:rsidP="00312210">
                  <w:pPr>
                    <w:jc w:val="both"/>
                  </w:pPr>
                  <w:r>
                    <w:t xml:space="preserve">(B)  the effectiveness of existing municipal employee assistance </w:t>
                  </w:r>
                  <w:r>
                    <w:t>programs for treating post-traumatic stress disorder and whether those programs should be expanded;</w:t>
                  </w:r>
                </w:p>
                <w:p w:rsidR="00EC3389" w:rsidRDefault="001B4425" w:rsidP="00312210">
                  <w:pPr>
                    <w:jc w:val="both"/>
                  </w:pPr>
                  <w:r>
                    <w:t>(C)  any policy modification necessary to improve access to mental health care services for first responders; and</w:t>
                  </w:r>
                </w:p>
                <w:p w:rsidR="00EC3389" w:rsidRDefault="001B4425" w:rsidP="00312210">
                  <w:pPr>
                    <w:jc w:val="both"/>
                  </w:pPr>
                  <w:r>
                    <w:t>(D)  the establishment of best practices f</w:t>
                  </w:r>
                  <w:r>
                    <w:t>or municipalities, counties, and state agencies regarding legal reporting duties for first responders anonymously seeking mental health treatment;</w:t>
                  </w:r>
                </w:p>
                <w:p w:rsidR="00EC3389" w:rsidRDefault="001B4425" w:rsidP="00312210">
                  <w:pPr>
                    <w:jc w:val="both"/>
                  </w:pPr>
                  <w:r>
                    <w:t>(5)  the effectiveness of workers' compensation and other benefit claims for first responders, including dete</w:t>
                  </w:r>
                  <w:r>
                    <w:t>rmining:</w:t>
                  </w:r>
                </w:p>
                <w:p w:rsidR="00EC3389" w:rsidRDefault="001B4425" w:rsidP="00312210">
                  <w:pPr>
                    <w:jc w:val="both"/>
                  </w:pPr>
                  <w:r>
                    <w:t>(A)  the process by which those claims for first responders are handled and whether that process may be improved;</w:t>
                  </w:r>
                </w:p>
                <w:p w:rsidR="00EC3389" w:rsidRDefault="001B4425" w:rsidP="00312210">
                  <w:pPr>
                    <w:jc w:val="both"/>
                  </w:pPr>
                  <w:r>
                    <w:t>(B)  the feasibility of requiring post-traumatic stress disorder to be covered under workers' compensation for first responders and i</w:t>
                  </w:r>
                  <w:r>
                    <w:t>f covered, the standards for diagnosing that condition;</w:t>
                  </w:r>
                </w:p>
                <w:p w:rsidR="00EC3389" w:rsidRDefault="001B4425" w:rsidP="00312210">
                  <w:pPr>
                    <w:jc w:val="both"/>
                  </w:pPr>
                  <w:r>
                    <w:t>(C)  the effectiveness of workers' compensation benefits and related benefits under Chapter 607, Government Code, and whether those benefits are excessively denied;</w:t>
                  </w:r>
                </w:p>
                <w:p w:rsidR="00EC3389" w:rsidRDefault="001B4425" w:rsidP="00312210">
                  <w:pPr>
                    <w:jc w:val="both"/>
                  </w:pPr>
                  <w:r>
                    <w:t>(D)  the effectiveness of outsourci</w:t>
                  </w:r>
                  <w:r>
                    <w:t>ng workers' compensation and other benefit claims to third parties; and</w:t>
                  </w:r>
                </w:p>
                <w:p w:rsidR="00EC3389" w:rsidRDefault="001B4425" w:rsidP="00312210">
                  <w:pPr>
                    <w:jc w:val="both"/>
                  </w:pPr>
                  <w:r>
                    <w:t>(E)  methods for improving the appeals process for workers' compensation and other benefit claims;</w:t>
                  </w:r>
                </w:p>
                <w:p w:rsidR="00EC3389" w:rsidRDefault="001B4425" w:rsidP="00312210">
                  <w:pPr>
                    <w:jc w:val="both"/>
                  </w:pPr>
                  <w:r>
                    <w:t xml:space="preserve">(6)  the feasibility of mental health training during the licensing or certification </w:t>
                  </w:r>
                  <w:r>
                    <w:t>and renewal process for first responders;</w:t>
                  </w:r>
                </w:p>
                <w:p w:rsidR="00EC3389" w:rsidRDefault="001B4425" w:rsidP="00312210">
                  <w:pPr>
                    <w:jc w:val="both"/>
                  </w:pPr>
                  <w:r>
                    <w:t>(7)  the effectiveness of methods for assessing a first responder's mental health care needs after a critical incident, including determining:</w:t>
                  </w:r>
                </w:p>
                <w:p w:rsidR="00EC3389" w:rsidRDefault="001B4425" w:rsidP="00312210">
                  <w:pPr>
                    <w:jc w:val="both"/>
                  </w:pPr>
                  <w:r>
                    <w:t xml:space="preserve">(A)  the feasibility of creating a standardized post-critical incident </w:t>
                  </w:r>
                  <w:r>
                    <w:t>checklist to assess a first responder's mental health and of establishing minimum requirements for a first responder to return to duty; and</w:t>
                  </w:r>
                </w:p>
                <w:p w:rsidR="00EC3389" w:rsidRDefault="001B4425" w:rsidP="00312210">
                  <w:pPr>
                    <w:jc w:val="both"/>
                  </w:pPr>
                  <w:r>
                    <w:t>(B)  the effectiveness of critical incident stress debriefing programs used by local governments in this state and w</w:t>
                  </w:r>
                  <w:r>
                    <w:t>hether:</w:t>
                  </w:r>
                </w:p>
                <w:p w:rsidR="00EC3389" w:rsidRDefault="001B4425" w:rsidP="00312210">
                  <w:pPr>
                    <w:jc w:val="both"/>
                  </w:pPr>
                  <w:r>
                    <w:t>(i)  those programs may be expanded statewide; and</w:t>
                  </w:r>
                </w:p>
                <w:p w:rsidR="00EC3389" w:rsidRDefault="001B4425" w:rsidP="00312210">
                  <w:pPr>
                    <w:jc w:val="both"/>
                  </w:pPr>
                  <w:r>
                    <w:t>(ii)  peer support may benefit those programs;</w:t>
                  </w:r>
                </w:p>
                <w:p w:rsidR="00EC3389" w:rsidRDefault="001B4425" w:rsidP="00312210">
                  <w:pPr>
                    <w:jc w:val="both"/>
                  </w:pPr>
                  <w:r>
                    <w:t>(8)  the opportunities for public-private partnerships to provide mental health care services to first responders; and</w:t>
                  </w:r>
                </w:p>
                <w:p w:rsidR="00EC3389" w:rsidRDefault="001B4425" w:rsidP="00312210">
                  <w:pPr>
                    <w:jc w:val="both"/>
                  </w:pPr>
                  <w:r>
                    <w:t>(9)  possible Texas-specific ba</w:t>
                  </w:r>
                  <w:r>
                    <w:t>rriers, including stigmas, for first responders seeking mental health care services.</w:t>
                  </w:r>
                </w:p>
                <w:p w:rsidR="00EC3389" w:rsidRDefault="001B4425" w:rsidP="00312210">
                  <w:pPr>
                    <w:jc w:val="both"/>
                  </w:pPr>
                  <w:r>
                    <w:t>(i)  In developing the recommendations described by Subsection (h) of this section, and for academic research related to the recommendations, the work group may collaborat</w:t>
                  </w:r>
                  <w:r>
                    <w:t>e with the Bill Blackwood Law Enforcement Management Institute of Texas at Sam Houston State University, the College of Criminal Justice at Sam Houston State University, or any other academic institution considered necessary by the presiding officer of the</w:t>
                  </w:r>
                  <w:r>
                    <w:t xml:space="preserve"> work group.</w:t>
                  </w:r>
                </w:p>
                <w:p w:rsidR="00EC3389" w:rsidRDefault="001B4425" w:rsidP="00312210">
                  <w:pPr>
                    <w:jc w:val="both"/>
                  </w:pPr>
                  <w:r>
                    <w:t>(j)  The work group shall develop a written report of the work group's recommendations described by Subsection (h) of this section.  The work group shall electronically deliver the report to the governor, the lieutenant governor, and all membe</w:t>
                  </w:r>
                  <w:r>
                    <w:t xml:space="preserve">rs of the legislature not later than </w:t>
                  </w:r>
                  <w:r w:rsidRPr="00124ABA">
                    <w:rPr>
                      <w:highlight w:val="lightGray"/>
                    </w:rPr>
                    <w:t>November 1, 2018</w:t>
                  </w:r>
                  <w:r>
                    <w:t>.</w:t>
                  </w:r>
                </w:p>
                <w:p w:rsidR="00EC3389" w:rsidRDefault="001B4425" w:rsidP="00312210">
                  <w:pPr>
                    <w:jc w:val="both"/>
                  </w:pPr>
                  <w:r>
                    <w:t xml:space="preserve">(k)  The work group is abolished </w:t>
                  </w:r>
                  <w:r w:rsidRPr="00124ABA">
                    <w:rPr>
                      <w:highlight w:val="lightGray"/>
                    </w:rPr>
                    <w:t>May 1, 2019</w:t>
                  </w:r>
                  <w:r>
                    <w:t>.</w:t>
                  </w:r>
                </w:p>
              </w:tc>
              <w:tc>
                <w:tcPr>
                  <w:tcW w:w="4673" w:type="dxa"/>
                  <w:tcMar>
                    <w:left w:w="360" w:type="dxa"/>
                  </w:tcMar>
                </w:tcPr>
                <w:p w:rsidR="00FF095D" w:rsidRDefault="001B4425" w:rsidP="00312210">
                  <w:pPr>
                    <w:jc w:val="both"/>
                  </w:pPr>
                  <w:r>
                    <w:lastRenderedPageBreak/>
                    <w:t>SECTION 1.  (a)  In this section:</w:t>
                  </w:r>
                </w:p>
                <w:p w:rsidR="00FF095D" w:rsidRDefault="001B4425" w:rsidP="00312210">
                  <w:pPr>
                    <w:jc w:val="both"/>
                  </w:pPr>
                  <w:r w:rsidRPr="00285017">
                    <w:rPr>
                      <w:highlight w:val="lightGray"/>
                    </w:rPr>
                    <w:t>(1)  "Executive commissioner" means the executive commissioner of the Health and Human Services Commission.</w:t>
                  </w:r>
                </w:p>
                <w:p w:rsidR="00FF095D" w:rsidRDefault="001B4425" w:rsidP="00312210">
                  <w:pPr>
                    <w:jc w:val="both"/>
                  </w:pPr>
                  <w:r>
                    <w:t xml:space="preserve">(2)  "First </w:t>
                  </w:r>
                  <w:r>
                    <w:t>responder" has the meaning assigned by Section 421.095, Government Code.</w:t>
                  </w:r>
                </w:p>
                <w:p w:rsidR="00FF095D" w:rsidRDefault="001B4425" w:rsidP="00312210">
                  <w:pPr>
                    <w:jc w:val="both"/>
                  </w:pPr>
                  <w:r>
                    <w:t>(3)  "First responder organization" means:</w:t>
                  </w:r>
                </w:p>
                <w:p w:rsidR="00FF095D" w:rsidRDefault="001B4425" w:rsidP="00312210">
                  <w:pPr>
                    <w:jc w:val="both"/>
                  </w:pPr>
                  <w:r>
                    <w:t>(A)  an organization, including a fire department, law enforcement agency, or emergency medical services provider, of a political subdivisio</w:t>
                  </w:r>
                  <w:r>
                    <w:t>n of this state that employs a first responder; or</w:t>
                  </w:r>
                </w:p>
                <w:p w:rsidR="00FF095D" w:rsidRDefault="001B4425" w:rsidP="00312210">
                  <w:pPr>
                    <w:jc w:val="both"/>
                  </w:pPr>
                  <w:r>
                    <w:t>(B)  a volunteer fire department.</w:t>
                  </w:r>
                </w:p>
                <w:p w:rsidR="00FF095D" w:rsidRDefault="001B4425" w:rsidP="00312210">
                  <w:pPr>
                    <w:jc w:val="both"/>
                  </w:pPr>
                  <w:r>
                    <w:t>(4)  "Work group" means the Work Group on Mental Health Access for First Responders.</w:t>
                  </w:r>
                </w:p>
                <w:p w:rsidR="00FF095D" w:rsidRDefault="001B4425" w:rsidP="00312210">
                  <w:pPr>
                    <w:jc w:val="both"/>
                  </w:pPr>
                  <w:r>
                    <w:t xml:space="preserve">(b)  </w:t>
                  </w:r>
                  <w:r w:rsidRPr="00285017">
                    <w:rPr>
                      <w:highlight w:val="lightGray"/>
                    </w:rPr>
                    <w:t>Not later than December 1, 2017,</w:t>
                  </w:r>
                  <w:r>
                    <w:t xml:space="preserve"> the Health and Human Services Commission shall e</w:t>
                  </w:r>
                  <w:r>
                    <w:t>stablish the Work Group on Mental Health Access for First Responders to develop and make recommendations for improving access to mental health care services for first responders.</w:t>
                  </w:r>
                </w:p>
                <w:p w:rsidR="00FF095D" w:rsidRDefault="001B4425" w:rsidP="00312210">
                  <w:pPr>
                    <w:jc w:val="both"/>
                  </w:pPr>
                  <w:r>
                    <w:t xml:space="preserve">(c)  The work group is composed of </w:t>
                  </w:r>
                  <w:r w:rsidRPr="00285017">
                    <w:rPr>
                      <w:highlight w:val="lightGray"/>
                    </w:rPr>
                    <w:t>15 members</w:t>
                  </w:r>
                  <w:r>
                    <w:t xml:space="preserve"> appointed by the </w:t>
                  </w:r>
                  <w:r w:rsidRPr="00285017">
                    <w:rPr>
                      <w:highlight w:val="lightGray"/>
                    </w:rPr>
                    <w:t>executive comm</w:t>
                  </w:r>
                  <w:r w:rsidRPr="00285017">
                    <w:rPr>
                      <w:highlight w:val="lightGray"/>
                    </w:rPr>
                    <w:t>issioner</w:t>
                  </w:r>
                  <w:r>
                    <w:t xml:space="preserve">, unless otherwise provided, as </w:t>
                  </w:r>
                  <w:r>
                    <w:lastRenderedPageBreak/>
                    <w:t>follows:</w:t>
                  </w:r>
                </w:p>
                <w:p w:rsidR="00FF095D" w:rsidRDefault="001B4425" w:rsidP="00312210">
                  <w:pPr>
                    <w:jc w:val="both"/>
                  </w:pPr>
                  <w:r w:rsidRPr="00BB687A">
                    <w:rPr>
                      <w:highlight w:val="lightGray"/>
                    </w:rPr>
                    <w:t xml:space="preserve">(1)  one </w:t>
                  </w:r>
                  <w:r w:rsidRPr="00285017">
                    <w:rPr>
                      <w:highlight w:val="lightGray"/>
                    </w:rPr>
                    <w:t>member from the Health and Human Services Commission with expertise in the field of mental health care</w:t>
                  </w:r>
                  <w:r>
                    <w:t>;</w:t>
                  </w:r>
                </w:p>
                <w:p w:rsidR="00FF095D" w:rsidRDefault="001B4425" w:rsidP="00312210">
                  <w:pPr>
                    <w:jc w:val="both"/>
                  </w:pPr>
                  <w:r>
                    <w:t>(2)  the dean of the Sam Houston State University College of Criminal Justice or the dean's de</w:t>
                  </w:r>
                  <w:r>
                    <w:t>signee;</w:t>
                  </w:r>
                </w:p>
                <w:p w:rsidR="00FF095D" w:rsidRDefault="001B4425" w:rsidP="00312210">
                  <w:pPr>
                    <w:jc w:val="both"/>
                  </w:pPr>
                  <w:r>
                    <w:t>(3)  three practicing mental health professionals, as defined by Section 61.601, Education Code;</w:t>
                  </w:r>
                </w:p>
                <w:p w:rsidR="00FF095D" w:rsidRDefault="001B4425" w:rsidP="00312210">
                  <w:pPr>
                    <w:jc w:val="both"/>
                  </w:pPr>
                  <w:r>
                    <w:t>(4)  one representative of volunteer fire departments;</w:t>
                  </w:r>
                </w:p>
                <w:p w:rsidR="00FF095D" w:rsidRDefault="001B4425" w:rsidP="00312210">
                  <w:pPr>
                    <w:jc w:val="both"/>
                  </w:pPr>
                  <w:r>
                    <w:t xml:space="preserve">(5)  one representative of paid fire departments, appointed from a list provided by a statewide </w:t>
                  </w:r>
                  <w:r>
                    <w:t>association of paid firefighters;</w:t>
                  </w:r>
                </w:p>
                <w:p w:rsidR="00FF095D" w:rsidRDefault="001B4425" w:rsidP="00312210">
                  <w:pPr>
                    <w:jc w:val="both"/>
                  </w:pPr>
                  <w:r>
                    <w:t>(6)  two representatives of paid police departments, appointed from a list provided by a statewide association of police officers;</w:t>
                  </w:r>
                </w:p>
                <w:p w:rsidR="00FF095D" w:rsidRDefault="001B4425" w:rsidP="00312210">
                  <w:pPr>
                    <w:jc w:val="both"/>
                  </w:pPr>
                  <w:r w:rsidRPr="00285017">
                    <w:rPr>
                      <w:highlight w:val="lightGray"/>
                    </w:rPr>
                    <w:t>(7)  one representative of a sheriff's department;</w:t>
                  </w:r>
                </w:p>
                <w:p w:rsidR="00FF095D" w:rsidRDefault="001B4425" w:rsidP="00312210">
                  <w:pPr>
                    <w:jc w:val="both"/>
                  </w:pPr>
                  <w:r>
                    <w:t>(8)  two representatives of emergency me</w:t>
                  </w:r>
                  <w:r>
                    <w:t>dical services providers and personnel licensed under Chapter 773, Health and Safety Code, one of whom must be a representative of a fire department that provides emergency medical services and must be appointed from a list provided by a statewide associat</w:t>
                  </w:r>
                  <w:r>
                    <w:t>ion of paid firefighters;</w:t>
                  </w:r>
                </w:p>
                <w:p w:rsidR="00FF095D" w:rsidRDefault="001B4425" w:rsidP="00312210">
                  <w:pPr>
                    <w:jc w:val="both"/>
                  </w:pPr>
                  <w:r>
                    <w:t>(9)  one municipal government representative;</w:t>
                  </w:r>
                </w:p>
                <w:p w:rsidR="00FF095D" w:rsidRDefault="001B4425" w:rsidP="00312210">
                  <w:pPr>
                    <w:jc w:val="both"/>
                  </w:pPr>
                  <w:r>
                    <w:t>(10)  one county government representative; and</w:t>
                  </w:r>
                </w:p>
                <w:p w:rsidR="00FF095D" w:rsidRDefault="001B4425" w:rsidP="00312210">
                  <w:pPr>
                    <w:jc w:val="both"/>
                  </w:pPr>
                  <w:r>
                    <w:t>(11)  one representative of the Texas Department of Insurance.</w:t>
                  </w:r>
                </w:p>
                <w:p w:rsidR="00FF095D" w:rsidRDefault="001B4425" w:rsidP="00312210">
                  <w:pPr>
                    <w:jc w:val="both"/>
                  </w:pPr>
                  <w:r>
                    <w:t xml:space="preserve">(d)  The member described by Subsection (c)(1) of this section is the </w:t>
                  </w:r>
                  <w:r>
                    <w:t>presiding officer of the work group.</w:t>
                  </w:r>
                </w:p>
                <w:p w:rsidR="00FF095D" w:rsidRDefault="001B4425" w:rsidP="00312210">
                  <w:pPr>
                    <w:jc w:val="both"/>
                  </w:pPr>
                  <w:r>
                    <w:t xml:space="preserve">(e)  A work group member is not entitled to compensation for service on the work group </w:t>
                  </w:r>
                  <w:r w:rsidRPr="00BB687A">
                    <w:rPr>
                      <w:highlight w:val="lightGray"/>
                    </w:rPr>
                    <w:t>or to reimbursement for any</w:t>
                  </w:r>
                  <w:r>
                    <w:t xml:space="preserve"> expenses incurred in performing work group duties.</w:t>
                  </w:r>
                </w:p>
                <w:p w:rsidR="00285017" w:rsidRPr="002A2D4D" w:rsidRDefault="001B4425" w:rsidP="00312210">
                  <w:pPr>
                    <w:jc w:val="both"/>
                    <w:rPr>
                      <w:i/>
                    </w:rPr>
                  </w:pPr>
                  <w:r w:rsidRPr="002A2D4D">
                    <w:rPr>
                      <w:i/>
                    </w:rPr>
                    <w:t>(See Subsec. (g) below.)</w:t>
                  </w:r>
                </w:p>
                <w:p w:rsidR="00285017" w:rsidRDefault="001B4425" w:rsidP="00312210">
                  <w:pPr>
                    <w:jc w:val="both"/>
                  </w:pPr>
                </w:p>
                <w:p w:rsidR="00285017" w:rsidRDefault="001B4425" w:rsidP="00312210">
                  <w:pPr>
                    <w:jc w:val="both"/>
                  </w:pPr>
                </w:p>
                <w:p w:rsidR="00FF095D" w:rsidRDefault="001B4425" w:rsidP="00312210">
                  <w:pPr>
                    <w:jc w:val="both"/>
                  </w:pPr>
                  <w:r>
                    <w:t xml:space="preserve">(f)  The work group shall </w:t>
                  </w:r>
                  <w:r>
                    <w:t>meet at least quarterly at the call of the presiding officer.  Work group meetings are subject to the open meetings law, Chapter 551, Government Code, except that the work group may meet by teleconference.</w:t>
                  </w:r>
                </w:p>
                <w:p w:rsidR="00FF095D" w:rsidRDefault="001B4425" w:rsidP="00312210">
                  <w:pPr>
                    <w:jc w:val="both"/>
                  </w:pPr>
                  <w:r>
                    <w:t xml:space="preserve">(g)  The Health and Human Services Commission shall provide administrative support for the work group.  Funding for the administrative and operational expenses of the work group shall be provided from the commission's existing budget.  </w:t>
                  </w:r>
                  <w:r w:rsidRPr="00BB687A">
                    <w:t>The work group may a</w:t>
                  </w:r>
                  <w:r w:rsidRPr="00BB687A">
                    <w:t xml:space="preserve">ccept gifts, grants, and donations from any source </w:t>
                  </w:r>
                  <w:r w:rsidRPr="00285017">
                    <w:rPr>
                      <w:highlight w:val="lightGray"/>
                    </w:rPr>
                    <w:t>to perform a work group duty.</w:t>
                  </w:r>
                </w:p>
                <w:p w:rsidR="00FF095D" w:rsidRDefault="001B4425" w:rsidP="00312210">
                  <w:pPr>
                    <w:jc w:val="both"/>
                  </w:pPr>
                  <w:r>
                    <w:t>(h)  The work group shall develop recommendations to address:</w:t>
                  </w:r>
                </w:p>
                <w:p w:rsidR="00FF095D" w:rsidRDefault="001B4425" w:rsidP="00312210">
                  <w:pPr>
                    <w:jc w:val="both"/>
                  </w:pPr>
                  <w:r>
                    <w:t>(1)  the difference in access to mental health care services between:</w:t>
                  </w:r>
                </w:p>
                <w:p w:rsidR="00FF095D" w:rsidRDefault="001B4425" w:rsidP="00312210">
                  <w:pPr>
                    <w:jc w:val="both"/>
                  </w:pPr>
                  <w:r>
                    <w:t>(A)  volunteer fire departments and small l</w:t>
                  </w:r>
                  <w:r>
                    <w:t>aw enforcement agencies, fire departments, and emergency medical services providers; and</w:t>
                  </w:r>
                </w:p>
                <w:p w:rsidR="00FF095D" w:rsidRDefault="001B4425" w:rsidP="00312210">
                  <w:pPr>
                    <w:jc w:val="both"/>
                  </w:pPr>
                  <w:r>
                    <w:t>(B)  large law enforcement agencies, fire departments, and emergency medical services providers;</w:t>
                  </w:r>
                </w:p>
                <w:p w:rsidR="00FF095D" w:rsidRDefault="001B4425" w:rsidP="00312210">
                  <w:pPr>
                    <w:jc w:val="both"/>
                  </w:pPr>
                  <w:r>
                    <w:t>(2)  potential solutions for state and local governments to provide gr</w:t>
                  </w:r>
                  <w:r>
                    <w:t>eater access to mental health care services for first responders;</w:t>
                  </w:r>
                </w:p>
                <w:p w:rsidR="00FF095D" w:rsidRDefault="001B4425" w:rsidP="00312210">
                  <w:pPr>
                    <w:jc w:val="both"/>
                  </w:pPr>
                  <w:r>
                    <w:t>(3)  the sufficiency of first responder organizations' employee health insurance plans for obtaining access to mental health care services for first responders;</w:t>
                  </w:r>
                </w:p>
                <w:p w:rsidR="00FF095D" w:rsidRDefault="001B4425" w:rsidP="00312210">
                  <w:pPr>
                    <w:jc w:val="both"/>
                  </w:pPr>
                  <w:r>
                    <w:t>(4)  the sufficiency of first</w:t>
                  </w:r>
                  <w:r>
                    <w:t xml:space="preserve"> responder organizations' human resources policies, including:</w:t>
                  </w:r>
                </w:p>
                <w:p w:rsidR="00FF095D" w:rsidRDefault="001B4425" w:rsidP="00312210">
                  <w:pPr>
                    <w:jc w:val="both"/>
                  </w:pPr>
                  <w:r>
                    <w:t>(A)  whether guaranteed employment should be offered for a first responder who self-reports a mental health issue;</w:t>
                  </w:r>
                </w:p>
                <w:p w:rsidR="00FF095D" w:rsidRDefault="001B4425" w:rsidP="00312210">
                  <w:pPr>
                    <w:jc w:val="both"/>
                  </w:pPr>
                  <w:r>
                    <w:t xml:space="preserve">(B)  the effectiveness of existing municipal employee assistance programs for </w:t>
                  </w:r>
                  <w:r>
                    <w:t>treating post-traumatic stress disorder and whether those programs should be expanded;</w:t>
                  </w:r>
                </w:p>
                <w:p w:rsidR="00FF095D" w:rsidRDefault="001B4425" w:rsidP="00312210">
                  <w:pPr>
                    <w:jc w:val="both"/>
                  </w:pPr>
                  <w:r>
                    <w:t>(C)  any policy modification necessary to improve access to mental health care services for first responders; and</w:t>
                  </w:r>
                </w:p>
                <w:p w:rsidR="00FF095D" w:rsidRDefault="001B4425" w:rsidP="00312210">
                  <w:pPr>
                    <w:jc w:val="both"/>
                  </w:pPr>
                  <w:r>
                    <w:t>(D)  the establishment of best practices for municipali</w:t>
                  </w:r>
                  <w:r>
                    <w:t>ties, counties, and state agencies regarding legal reporting duties for first responders anonymously seeking mental health treatment;</w:t>
                  </w:r>
                </w:p>
                <w:p w:rsidR="00FF095D" w:rsidRDefault="001B4425" w:rsidP="00312210">
                  <w:pPr>
                    <w:jc w:val="both"/>
                  </w:pPr>
                  <w:r>
                    <w:t>(5)  the effectiveness of workers' compensation and other benefit claims for first responders, including determining:</w:t>
                  </w:r>
                </w:p>
                <w:p w:rsidR="00FF095D" w:rsidRDefault="001B4425" w:rsidP="00312210">
                  <w:pPr>
                    <w:jc w:val="both"/>
                  </w:pPr>
                  <w:r>
                    <w:t xml:space="preserve">(A) </w:t>
                  </w:r>
                  <w:r>
                    <w:t xml:space="preserve"> the process by which those claims for first responders are handled and whether that process may be improved;</w:t>
                  </w:r>
                </w:p>
                <w:p w:rsidR="00FF095D" w:rsidRDefault="001B4425" w:rsidP="00312210">
                  <w:pPr>
                    <w:jc w:val="both"/>
                  </w:pPr>
                  <w:r>
                    <w:t>(B)  the feasibility of requiring post-traumatic stress disorder to be covered under workers' compensation for first responders and if covered, th</w:t>
                  </w:r>
                  <w:r>
                    <w:t>e standards for diagnosing that condition;</w:t>
                  </w:r>
                </w:p>
                <w:p w:rsidR="00FF095D" w:rsidRDefault="001B4425" w:rsidP="00312210">
                  <w:pPr>
                    <w:jc w:val="both"/>
                  </w:pPr>
                  <w:r>
                    <w:t>(C)  the effectiveness of workers' compensation benefits and related benefits under Chapter 607, Government Code, and whether those benefits are excessively denied;</w:t>
                  </w:r>
                </w:p>
                <w:p w:rsidR="00FF095D" w:rsidRDefault="001B4425" w:rsidP="00312210">
                  <w:pPr>
                    <w:jc w:val="both"/>
                  </w:pPr>
                  <w:r>
                    <w:t>(D)  the effectiveness of outsourcing workers' c</w:t>
                  </w:r>
                  <w:r>
                    <w:t>ompensation and other benefit claims to third parties; and</w:t>
                  </w:r>
                </w:p>
                <w:p w:rsidR="00FF095D" w:rsidRDefault="001B4425" w:rsidP="00312210">
                  <w:pPr>
                    <w:jc w:val="both"/>
                  </w:pPr>
                  <w:r>
                    <w:t>(E)  methods for improving the appeals process for workers' compensation and other benefit claims;</w:t>
                  </w:r>
                </w:p>
                <w:p w:rsidR="00FF095D" w:rsidRDefault="001B4425" w:rsidP="00312210">
                  <w:pPr>
                    <w:jc w:val="both"/>
                  </w:pPr>
                  <w:r>
                    <w:t>(6)  the feasibility of mental health training during the licensing or certification and renewal p</w:t>
                  </w:r>
                  <w:r>
                    <w:t>rocess for first responders;</w:t>
                  </w:r>
                </w:p>
                <w:p w:rsidR="00FF095D" w:rsidRDefault="001B4425" w:rsidP="00312210">
                  <w:pPr>
                    <w:jc w:val="both"/>
                  </w:pPr>
                  <w:r>
                    <w:t>(7)  the effectiveness of methods for assessing a first responder's mental health care needs after a critical incident, including determining:</w:t>
                  </w:r>
                </w:p>
                <w:p w:rsidR="00FF095D" w:rsidRDefault="001B4425" w:rsidP="00312210">
                  <w:pPr>
                    <w:jc w:val="both"/>
                  </w:pPr>
                  <w:r>
                    <w:t xml:space="preserve">(A)  the feasibility of creating a standardized post-critical incident checklist to </w:t>
                  </w:r>
                  <w:r>
                    <w:t>assess a first responder's mental health and of establishing minimum requirements for a first responder to return to duty; and</w:t>
                  </w:r>
                </w:p>
                <w:p w:rsidR="00FF095D" w:rsidRDefault="001B4425" w:rsidP="00312210">
                  <w:pPr>
                    <w:jc w:val="both"/>
                  </w:pPr>
                  <w:r>
                    <w:t>(B)  the effectiveness of critical incident stress debriefing programs used by local governments in this state and whether:</w:t>
                  </w:r>
                </w:p>
                <w:p w:rsidR="00FF095D" w:rsidRDefault="001B4425" w:rsidP="00312210">
                  <w:pPr>
                    <w:jc w:val="both"/>
                  </w:pPr>
                  <w:r>
                    <w:t xml:space="preserve">(i)  </w:t>
                  </w:r>
                  <w:r>
                    <w:t>those programs may be expanded statewide; and</w:t>
                  </w:r>
                </w:p>
                <w:p w:rsidR="00FF095D" w:rsidRDefault="001B4425" w:rsidP="00312210">
                  <w:pPr>
                    <w:jc w:val="both"/>
                  </w:pPr>
                  <w:r>
                    <w:t>(ii)  peer support may benefit those programs;</w:t>
                  </w:r>
                </w:p>
                <w:p w:rsidR="00FF095D" w:rsidRDefault="001B4425" w:rsidP="00312210">
                  <w:pPr>
                    <w:jc w:val="both"/>
                  </w:pPr>
                  <w:r>
                    <w:t>(8)  the opportunities for public-private partnerships to provide mental health care services to first responders; and</w:t>
                  </w:r>
                </w:p>
                <w:p w:rsidR="00FF095D" w:rsidRDefault="001B4425" w:rsidP="00312210">
                  <w:pPr>
                    <w:jc w:val="both"/>
                  </w:pPr>
                  <w:r>
                    <w:t>(9)  possible Texas-specific barriers, inclu</w:t>
                  </w:r>
                  <w:r>
                    <w:t>ding stigmas, for first responders seeking mental health care services.</w:t>
                  </w:r>
                </w:p>
                <w:p w:rsidR="00FF095D" w:rsidRDefault="001B4425" w:rsidP="00312210">
                  <w:pPr>
                    <w:jc w:val="both"/>
                  </w:pPr>
                  <w:r>
                    <w:t>(i)  In developing the recommendations described by Subsection (h) of this section, and for academic research related to the recommendations, the work group may collaborate with the Bi</w:t>
                  </w:r>
                  <w:r>
                    <w:t>ll Blackwood Law Enforcement Management Institute of Texas at Sam Houston State University, the College of Criminal Justice at Sam Houston State University, or any other academic institution considered necessary by the presiding officer of the work group.</w:t>
                  </w:r>
                </w:p>
                <w:p w:rsidR="00FF095D" w:rsidRDefault="001B4425" w:rsidP="00312210">
                  <w:pPr>
                    <w:jc w:val="both"/>
                  </w:pPr>
                  <w:r>
                    <w:t>(j)  The work group shall develop a written report of the work group's recommendations described by Subsection (h) of this section.  The work group shall electronically deliver the report to the governor, the lieutenant governor, and all members of the leg</w:t>
                  </w:r>
                  <w:r>
                    <w:t xml:space="preserve">islature not later than </w:t>
                  </w:r>
                  <w:r w:rsidRPr="00124ABA">
                    <w:rPr>
                      <w:highlight w:val="lightGray"/>
                    </w:rPr>
                    <w:t>January 1, 2019</w:t>
                  </w:r>
                  <w:r>
                    <w:t>.</w:t>
                  </w:r>
                </w:p>
                <w:p w:rsidR="00EC3389" w:rsidRDefault="001B4425" w:rsidP="00312210">
                  <w:pPr>
                    <w:jc w:val="both"/>
                  </w:pPr>
                  <w:r>
                    <w:t xml:space="preserve">(k)  The work group is abolished </w:t>
                  </w:r>
                  <w:r w:rsidRPr="00124ABA">
                    <w:rPr>
                      <w:highlight w:val="lightGray"/>
                    </w:rPr>
                    <w:t>and this Act expires June 1, 2019</w:t>
                  </w:r>
                  <w:r>
                    <w:t>.</w:t>
                  </w:r>
                </w:p>
              </w:tc>
            </w:tr>
            <w:tr w:rsidR="00A06280" w:rsidTr="00EC3389">
              <w:tc>
                <w:tcPr>
                  <w:tcW w:w="4673" w:type="dxa"/>
                  <w:tcMar>
                    <w:right w:w="360" w:type="dxa"/>
                  </w:tcMar>
                </w:tcPr>
                <w:p w:rsidR="00EC3389" w:rsidRDefault="001B4425" w:rsidP="00312210">
                  <w:pPr>
                    <w:jc w:val="both"/>
                  </w:pPr>
                  <w:r>
                    <w:lastRenderedPageBreak/>
                    <w:t xml:space="preserve">SECTION 2.  </w:t>
                  </w:r>
                  <w:r w:rsidRPr="00BB687A">
                    <w:rPr>
                      <w:highlight w:val="lightGray"/>
                    </w:rPr>
                    <w:t>This Act takes effect</w:t>
                  </w:r>
                  <w:r>
                    <w:t xml:space="preserve"> </w:t>
                  </w:r>
                  <w:r w:rsidRPr="00FF095D">
                    <w:rPr>
                      <w:highlight w:val="lightGray"/>
                    </w:rPr>
                    <w:t>immediately if it receives a vote of two-thirds of all the members elected to each house, as provided by Section</w:t>
                  </w:r>
                  <w:r w:rsidRPr="00FF095D">
                    <w:rPr>
                      <w:highlight w:val="lightGray"/>
                    </w:rPr>
                    <w:t xml:space="preserve"> 39, Article III, Texas Constitution.  If this Act does not receive the vote necessary for immediate effect, </w:t>
                  </w:r>
                  <w:r w:rsidRPr="00BB687A">
                    <w:t>this Act takes effect September</w:t>
                  </w:r>
                  <w:r>
                    <w:t xml:space="preserve"> 1, 2017.</w:t>
                  </w:r>
                </w:p>
                <w:p w:rsidR="00EC3389" w:rsidRDefault="001B4425" w:rsidP="00312210">
                  <w:pPr>
                    <w:jc w:val="both"/>
                  </w:pPr>
                </w:p>
              </w:tc>
              <w:tc>
                <w:tcPr>
                  <w:tcW w:w="4673" w:type="dxa"/>
                  <w:tcMar>
                    <w:left w:w="360" w:type="dxa"/>
                  </w:tcMar>
                </w:tcPr>
                <w:p w:rsidR="00EC3389" w:rsidRDefault="001B4425" w:rsidP="00312210">
                  <w:pPr>
                    <w:jc w:val="both"/>
                  </w:pPr>
                  <w:r>
                    <w:t>SECTION 2.  This Act takes effect September 1, 2017.</w:t>
                  </w:r>
                </w:p>
                <w:p w:rsidR="00EC3389" w:rsidRDefault="001B4425" w:rsidP="00312210">
                  <w:pPr>
                    <w:jc w:val="both"/>
                  </w:pPr>
                </w:p>
              </w:tc>
            </w:tr>
          </w:tbl>
          <w:p w:rsidR="00EC3389" w:rsidRDefault="001B4425" w:rsidP="00312210"/>
          <w:p w:rsidR="00EC3389" w:rsidRPr="009C1E9A" w:rsidRDefault="001B4425" w:rsidP="00312210">
            <w:pPr>
              <w:rPr>
                <w:b/>
                <w:u w:val="single"/>
              </w:rPr>
            </w:pPr>
          </w:p>
        </w:tc>
      </w:tr>
    </w:tbl>
    <w:p w:rsidR="008423E4" w:rsidRPr="00BE0E75" w:rsidRDefault="001B4425" w:rsidP="008423E4">
      <w:pPr>
        <w:spacing w:line="480" w:lineRule="auto"/>
        <w:jc w:val="both"/>
        <w:rPr>
          <w:rFonts w:ascii="Arial" w:hAnsi="Arial"/>
          <w:sz w:val="16"/>
          <w:szCs w:val="16"/>
        </w:rPr>
      </w:pPr>
    </w:p>
    <w:p w:rsidR="004108C3" w:rsidRPr="008423E4" w:rsidRDefault="001B4425"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4425">
      <w:r>
        <w:separator/>
      </w:r>
    </w:p>
  </w:endnote>
  <w:endnote w:type="continuationSeparator" w:id="0">
    <w:p w:rsidR="00000000" w:rsidRDefault="001B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B" w:rsidRDefault="001B4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06280" w:rsidTr="009C1E9A">
      <w:trPr>
        <w:cantSplit/>
      </w:trPr>
      <w:tc>
        <w:tcPr>
          <w:tcW w:w="0" w:type="pct"/>
        </w:tcPr>
        <w:p w:rsidR="00137D90" w:rsidRDefault="001B4425" w:rsidP="009C1E9A">
          <w:pPr>
            <w:pStyle w:val="Footer"/>
            <w:tabs>
              <w:tab w:val="clear" w:pos="8640"/>
              <w:tab w:val="right" w:pos="9360"/>
            </w:tabs>
          </w:pPr>
        </w:p>
      </w:tc>
      <w:tc>
        <w:tcPr>
          <w:tcW w:w="2395" w:type="pct"/>
        </w:tcPr>
        <w:p w:rsidR="00137D90" w:rsidRDefault="001B4425" w:rsidP="009C1E9A">
          <w:pPr>
            <w:pStyle w:val="Footer"/>
            <w:tabs>
              <w:tab w:val="clear" w:pos="8640"/>
              <w:tab w:val="right" w:pos="9360"/>
            </w:tabs>
          </w:pPr>
        </w:p>
        <w:p w:rsidR="001A4310" w:rsidRDefault="001B4425" w:rsidP="009C1E9A">
          <w:pPr>
            <w:pStyle w:val="Footer"/>
            <w:tabs>
              <w:tab w:val="clear" w:pos="8640"/>
              <w:tab w:val="right" w:pos="9360"/>
            </w:tabs>
          </w:pPr>
        </w:p>
        <w:p w:rsidR="00137D90" w:rsidRDefault="001B4425" w:rsidP="009C1E9A">
          <w:pPr>
            <w:pStyle w:val="Footer"/>
            <w:tabs>
              <w:tab w:val="clear" w:pos="8640"/>
              <w:tab w:val="right" w:pos="9360"/>
            </w:tabs>
          </w:pPr>
        </w:p>
      </w:tc>
      <w:tc>
        <w:tcPr>
          <w:tcW w:w="2453" w:type="pct"/>
        </w:tcPr>
        <w:p w:rsidR="00137D90" w:rsidRDefault="001B4425" w:rsidP="009C1E9A">
          <w:pPr>
            <w:pStyle w:val="Footer"/>
            <w:tabs>
              <w:tab w:val="clear" w:pos="8640"/>
              <w:tab w:val="right" w:pos="9360"/>
            </w:tabs>
            <w:jc w:val="right"/>
          </w:pPr>
        </w:p>
      </w:tc>
    </w:tr>
    <w:tr w:rsidR="00A06280" w:rsidTr="009C1E9A">
      <w:trPr>
        <w:cantSplit/>
      </w:trPr>
      <w:tc>
        <w:tcPr>
          <w:tcW w:w="0" w:type="pct"/>
        </w:tcPr>
        <w:p w:rsidR="00EC379B" w:rsidRDefault="001B4425" w:rsidP="009C1E9A">
          <w:pPr>
            <w:pStyle w:val="Footer"/>
            <w:tabs>
              <w:tab w:val="clear" w:pos="8640"/>
              <w:tab w:val="right" w:pos="9360"/>
            </w:tabs>
          </w:pPr>
        </w:p>
      </w:tc>
      <w:tc>
        <w:tcPr>
          <w:tcW w:w="2395" w:type="pct"/>
        </w:tcPr>
        <w:p w:rsidR="00EC379B" w:rsidRPr="009C1E9A" w:rsidRDefault="001B4425" w:rsidP="009C1E9A">
          <w:pPr>
            <w:pStyle w:val="Footer"/>
            <w:tabs>
              <w:tab w:val="clear" w:pos="8640"/>
              <w:tab w:val="right" w:pos="9360"/>
            </w:tabs>
            <w:rPr>
              <w:rFonts w:ascii="Shruti" w:hAnsi="Shruti"/>
              <w:sz w:val="22"/>
            </w:rPr>
          </w:pPr>
          <w:r>
            <w:rPr>
              <w:rFonts w:ascii="Shruti" w:hAnsi="Shruti"/>
              <w:sz w:val="22"/>
            </w:rPr>
            <w:t>85R 27893</w:t>
          </w:r>
        </w:p>
      </w:tc>
      <w:tc>
        <w:tcPr>
          <w:tcW w:w="2453" w:type="pct"/>
        </w:tcPr>
        <w:p w:rsidR="00EC379B" w:rsidRDefault="001B4425" w:rsidP="009C1E9A">
          <w:pPr>
            <w:pStyle w:val="Footer"/>
            <w:tabs>
              <w:tab w:val="clear" w:pos="8640"/>
              <w:tab w:val="right" w:pos="9360"/>
            </w:tabs>
            <w:jc w:val="right"/>
          </w:pPr>
          <w:r>
            <w:fldChar w:fldCharType="begin"/>
          </w:r>
          <w:r>
            <w:instrText xml:space="preserve"> DOCPROPERTY  OTID  \* MERGEFORMAT </w:instrText>
          </w:r>
          <w:r>
            <w:fldChar w:fldCharType="separate"/>
          </w:r>
          <w:r>
            <w:t>17.122.843</w:t>
          </w:r>
          <w:r>
            <w:fldChar w:fldCharType="end"/>
          </w:r>
        </w:p>
      </w:tc>
    </w:tr>
    <w:tr w:rsidR="00A06280" w:rsidTr="009C1E9A">
      <w:trPr>
        <w:cantSplit/>
      </w:trPr>
      <w:tc>
        <w:tcPr>
          <w:tcW w:w="0" w:type="pct"/>
        </w:tcPr>
        <w:p w:rsidR="00EC379B" w:rsidRDefault="001B4425" w:rsidP="009C1E9A">
          <w:pPr>
            <w:pStyle w:val="Footer"/>
            <w:tabs>
              <w:tab w:val="clear" w:pos="4320"/>
              <w:tab w:val="clear" w:pos="8640"/>
              <w:tab w:val="left" w:pos="2865"/>
            </w:tabs>
          </w:pPr>
        </w:p>
      </w:tc>
      <w:tc>
        <w:tcPr>
          <w:tcW w:w="2395" w:type="pct"/>
        </w:tcPr>
        <w:p w:rsidR="00EC379B" w:rsidRPr="009C1E9A" w:rsidRDefault="001B4425" w:rsidP="009C1E9A">
          <w:pPr>
            <w:pStyle w:val="Footer"/>
            <w:tabs>
              <w:tab w:val="clear" w:pos="4320"/>
              <w:tab w:val="clear" w:pos="8640"/>
              <w:tab w:val="left" w:pos="2865"/>
            </w:tabs>
            <w:rPr>
              <w:rFonts w:ascii="Shruti" w:hAnsi="Shruti"/>
              <w:sz w:val="22"/>
            </w:rPr>
          </w:pPr>
          <w:r>
            <w:rPr>
              <w:rFonts w:ascii="Shruti" w:hAnsi="Shruti"/>
              <w:sz w:val="22"/>
            </w:rPr>
            <w:t>Substitute Document Number: 85R 17889</w:t>
          </w:r>
        </w:p>
      </w:tc>
      <w:tc>
        <w:tcPr>
          <w:tcW w:w="2453" w:type="pct"/>
        </w:tcPr>
        <w:p w:rsidR="00EC379B" w:rsidRDefault="001B4425" w:rsidP="006D504F">
          <w:pPr>
            <w:pStyle w:val="Footer"/>
            <w:rPr>
              <w:rStyle w:val="PageNumber"/>
            </w:rPr>
          </w:pPr>
        </w:p>
        <w:p w:rsidR="00EC379B" w:rsidRDefault="001B4425" w:rsidP="009C1E9A">
          <w:pPr>
            <w:pStyle w:val="Footer"/>
            <w:tabs>
              <w:tab w:val="clear" w:pos="8640"/>
              <w:tab w:val="right" w:pos="9360"/>
            </w:tabs>
            <w:jc w:val="right"/>
          </w:pPr>
        </w:p>
      </w:tc>
    </w:tr>
    <w:tr w:rsidR="00A06280" w:rsidTr="009C1E9A">
      <w:trPr>
        <w:cantSplit/>
        <w:trHeight w:val="323"/>
      </w:trPr>
      <w:tc>
        <w:tcPr>
          <w:tcW w:w="0" w:type="pct"/>
          <w:gridSpan w:val="3"/>
        </w:tcPr>
        <w:p w:rsidR="00EC379B" w:rsidRDefault="001B442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B4425" w:rsidP="009C1E9A">
          <w:pPr>
            <w:pStyle w:val="Footer"/>
            <w:tabs>
              <w:tab w:val="clear" w:pos="8640"/>
              <w:tab w:val="right" w:pos="9360"/>
            </w:tabs>
            <w:jc w:val="center"/>
          </w:pPr>
        </w:p>
      </w:tc>
    </w:tr>
  </w:tbl>
  <w:p w:rsidR="00EC379B" w:rsidRPr="00FF6F72" w:rsidRDefault="001B442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B" w:rsidRDefault="001B4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4425">
      <w:r>
        <w:separator/>
      </w:r>
    </w:p>
  </w:footnote>
  <w:footnote w:type="continuationSeparator" w:id="0">
    <w:p w:rsidR="00000000" w:rsidRDefault="001B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B" w:rsidRDefault="001B4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B" w:rsidRDefault="001B4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B" w:rsidRDefault="001B4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614"/>
    <w:multiLevelType w:val="hybridMultilevel"/>
    <w:tmpl w:val="CC6A9746"/>
    <w:lvl w:ilvl="0" w:tplc="A270321A">
      <w:start w:val="1"/>
      <w:numFmt w:val="bullet"/>
      <w:lvlText w:val=""/>
      <w:lvlJc w:val="left"/>
      <w:pPr>
        <w:tabs>
          <w:tab w:val="num" w:pos="720"/>
        </w:tabs>
        <w:ind w:left="720" w:hanging="360"/>
      </w:pPr>
      <w:rPr>
        <w:rFonts w:ascii="Symbol" w:hAnsi="Symbol" w:hint="default"/>
      </w:rPr>
    </w:lvl>
    <w:lvl w:ilvl="1" w:tplc="83FAB75E" w:tentative="1">
      <w:start w:val="1"/>
      <w:numFmt w:val="bullet"/>
      <w:lvlText w:val="o"/>
      <w:lvlJc w:val="left"/>
      <w:pPr>
        <w:ind w:left="1440" w:hanging="360"/>
      </w:pPr>
      <w:rPr>
        <w:rFonts w:ascii="Courier New" w:hAnsi="Courier New" w:cs="Courier New" w:hint="default"/>
      </w:rPr>
    </w:lvl>
    <w:lvl w:ilvl="2" w:tplc="4104904A" w:tentative="1">
      <w:start w:val="1"/>
      <w:numFmt w:val="bullet"/>
      <w:lvlText w:val=""/>
      <w:lvlJc w:val="left"/>
      <w:pPr>
        <w:ind w:left="2160" w:hanging="360"/>
      </w:pPr>
      <w:rPr>
        <w:rFonts w:ascii="Wingdings" w:hAnsi="Wingdings" w:hint="default"/>
      </w:rPr>
    </w:lvl>
    <w:lvl w:ilvl="3" w:tplc="F8BA8B60" w:tentative="1">
      <w:start w:val="1"/>
      <w:numFmt w:val="bullet"/>
      <w:lvlText w:val=""/>
      <w:lvlJc w:val="left"/>
      <w:pPr>
        <w:ind w:left="2880" w:hanging="360"/>
      </w:pPr>
      <w:rPr>
        <w:rFonts w:ascii="Symbol" w:hAnsi="Symbol" w:hint="default"/>
      </w:rPr>
    </w:lvl>
    <w:lvl w:ilvl="4" w:tplc="49386F72" w:tentative="1">
      <w:start w:val="1"/>
      <w:numFmt w:val="bullet"/>
      <w:lvlText w:val="o"/>
      <w:lvlJc w:val="left"/>
      <w:pPr>
        <w:ind w:left="3600" w:hanging="360"/>
      </w:pPr>
      <w:rPr>
        <w:rFonts w:ascii="Courier New" w:hAnsi="Courier New" w:cs="Courier New" w:hint="default"/>
      </w:rPr>
    </w:lvl>
    <w:lvl w:ilvl="5" w:tplc="E0D86BC2" w:tentative="1">
      <w:start w:val="1"/>
      <w:numFmt w:val="bullet"/>
      <w:lvlText w:val=""/>
      <w:lvlJc w:val="left"/>
      <w:pPr>
        <w:ind w:left="4320" w:hanging="360"/>
      </w:pPr>
      <w:rPr>
        <w:rFonts w:ascii="Wingdings" w:hAnsi="Wingdings" w:hint="default"/>
      </w:rPr>
    </w:lvl>
    <w:lvl w:ilvl="6" w:tplc="72DE0BD8" w:tentative="1">
      <w:start w:val="1"/>
      <w:numFmt w:val="bullet"/>
      <w:lvlText w:val=""/>
      <w:lvlJc w:val="left"/>
      <w:pPr>
        <w:ind w:left="5040" w:hanging="360"/>
      </w:pPr>
      <w:rPr>
        <w:rFonts w:ascii="Symbol" w:hAnsi="Symbol" w:hint="default"/>
      </w:rPr>
    </w:lvl>
    <w:lvl w:ilvl="7" w:tplc="D234BA18" w:tentative="1">
      <w:start w:val="1"/>
      <w:numFmt w:val="bullet"/>
      <w:lvlText w:val="o"/>
      <w:lvlJc w:val="left"/>
      <w:pPr>
        <w:ind w:left="5760" w:hanging="360"/>
      </w:pPr>
      <w:rPr>
        <w:rFonts w:ascii="Courier New" w:hAnsi="Courier New" w:cs="Courier New" w:hint="default"/>
      </w:rPr>
    </w:lvl>
    <w:lvl w:ilvl="8" w:tplc="B210A82C" w:tentative="1">
      <w:start w:val="1"/>
      <w:numFmt w:val="bullet"/>
      <w:lvlText w:val=""/>
      <w:lvlJc w:val="left"/>
      <w:pPr>
        <w:ind w:left="6480" w:hanging="360"/>
      </w:pPr>
      <w:rPr>
        <w:rFonts w:ascii="Wingdings" w:hAnsi="Wingdings" w:hint="default"/>
      </w:rPr>
    </w:lvl>
  </w:abstractNum>
  <w:abstractNum w:abstractNumId="1">
    <w:nsid w:val="17F5473C"/>
    <w:multiLevelType w:val="hybridMultilevel"/>
    <w:tmpl w:val="26E449D6"/>
    <w:lvl w:ilvl="0" w:tplc="7D466AEA">
      <w:start w:val="1"/>
      <w:numFmt w:val="bullet"/>
      <w:lvlText w:val=""/>
      <w:lvlJc w:val="left"/>
      <w:pPr>
        <w:tabs>
          <w:tab w:val="num" w:pos="720"/>
        </w:tabs>
        <w:ind w:left="720" w:hanging="360"/>
      </w:pPr>
      <w:rPr>
        <w:rFonts w:ascii="Symbol" w:hAnsi="Symbol" w:hint="default"/>
      </w:rPr>
    </w:lvl>
    <w:lvl w:ilvl="1" w:tplc="33B28AAE" w:tentative="1">
      <w:start w:val="1"/>
      <w:numFmt w:val="bullet"/>
      <w:lvlText w:val="o"/>
      <w:lvlJc w:val="left"/>
      <w:pPr>
        <w:ind w:left="1440" w:hanging="360"/>
      </w:pPr>
      <w:rPr>
        <w:rFonts w:ascii="Courier New" w:hAnsi="Courier New" w:cs="Courier New" w:hint="default"/>
      </w:rPr>
    </w:lvl>
    <w:lvl w:ilvl="2" w:tplc="D4462B40" w:tentative="1">
      <w:start w:val="1"/>
      <w:numFmt w:val="bullet"/>
      <w:lvlText w:val=""/>
      <w:lvlJc w:val="left"/>
      <w:pPr>
        <w:ind w:left="2160" w:hanging="360"/>
      </w:pPr>
      <w:rPr>
        <w:rFonts w:ascii="Wingdings" w:hAnsi="Wingdings" w:hint="default"/>
      </w:rPr>
    </w:lvl>
    <w:lvl w:ilvl="3" w:tplc="807EFED4" w:tentative="1">
      <w:start w:val="1"/>
      <w:numFmt w:val="bullet"/>
      <w:lvlText w:val=""/>
      <w:lvlJc w:val="left"/>
      <w:pPr>
        <w:ind w:left="2880" w:hanging="360"/>
      </w:pPr>
      <w:rPr>
        <w:rFonts w:ascii="Symbol" w:hAnsi="Symbol" w:hint="default"/>
      </w:rPr>
    </w:lvl>
    <w:lvl w:ilvl="4" w:tplc="AEE2B1F0" w:tentative="1">
      <w:start w:val="1"/>
      <w:numFmt w:val="bullet"/>
      <w:lvlText w:val="o"/>
      <w:lvlJc w:val="left"/>
      <w:pPr>
        <w:ind w:left="3600" w:hanging="360"/>
      </w:pPr>
      <w:rPr>
        <w:rFonts w:ascii="Courier New" w:hAnsi="Courier New" w:cs="Courier New" w:hint="default"/>
      </w:rPr>
    </w:lvl>
    <w:lvl w:ilvl="5" w:tplc="F0D6D262" w:tentative="1">
      <w:start w:val="1"/>
      <w:numFmt w:val="bullet"/>
      <w:lvlText w:val=""/>
      <w:lvlJc w:val="left"/>
      <w:pPr>
        <w:ind w:left="4320" w:hanging="360"/>
      </w:pPr>
      <w:rPr>
        <w:rFonts w:ascii="Wingdings" w:hAnsi="Wingdings" w:hint="default"/>
      </w:rPr>
    </w:lvl>
    <w:lvl w:ilvl="6" w:tplc="7870F052" w:tentative="1">
      <w:start w:val="1"/>
      <w:numFmt w:val="bullet"/>
      <w:lvlText w:val=""/>
      <w:lvlJc w:val="left"/>
      <w:pPr>
        <w:ind w:left="5040" w:hanging="360"/>
      </w:pPr>
      <w:rPr>
        <w:rFonts w:ascii="Symbol" w:hAnsi="Symbol" w:hint="default"/>
      </w:rPr>
    </w:lvl>
    <w:lvl w:ilvl="7" w:tplc="3C76D122" w:tentative="1">
      <w:start w:val="1"/>
      <w:numFmt w:val="bullet"/>
      <w:lvlText w:val="o"/>
      <w:lvlJc w:val="left"/>
      <w:pPr>
        <w:ind w:left="5760" w:hanging="360"/>
      </w:pPr>
      <w:rPr>
        <w:rFonts w:ascii="Courier New" w:hAnsi="Courier New" w:cs="Courier New" w:hint="default"/>
      </w:rPr>
    </w:lvl>
    <w:lvl w:ilvl="8" w:tplc="8C729078" w:tentative="1">
      <w:start w:val="1"/>
      <w:numFmt w:val="bullet"/>
      <w:lvlText w:val=""/>
      <w:lvlJc w:val="left"/>
      <w:pPr>
        <w:ind w:left="6480" w:hanging="360"/>
      </w:pPr>
      <w:rPr>
        <w:rFonts w:ascii="Wingdings" w:hAnsi="Wingdings" w:hint="default"/>
      </w:rPr>
    </w:lvl>
  </w:abstractNum>
  <w:abstractNum w:abstractNumId="2">
    <w:nsid w:val="2D793F4E"/>
    <w:multiLevelType w:val="hybridMultilevel"/>
    <w:tmpl w:val="B544633C"/>
    <w:lvl w:ilvl="0" w:tplc="0DAA7698">
      <w:start w:val="1"/>
      <w:numFmt w:val="bullet"/>
      <w:lvlText w:val=""/>
      <w:lvlJc w:val="left"/>
      <w:pPr>
        <w:tabs>
          <w:tab w:val="num" w:pos="720"/>
        </w:tabs>
        <w:ind w:left="720" w:hanging="360"/>
      </w:pPr>
      <w:rPr>
        <w:rFonts w:ascii="Symbol" w:hAnsi="Symbol" w:hint="default"/>
      </w:rPr>
    </w:lvl>
    <w:lvl w:ilvl="1" w:tplc="3BBAC946" w:tentative="1">
      <w:start w:val="1"/>
      <w:numFmt w:val="bullet"/>
      <w:lvlText w:val="o"/>
      <w:lvlJc w:val="left"/>
      <w:pPr>
        <w:ind w:left="1440" w:hanging="360"/>
      </w:pPr>
      <w:rPr>
        <w:rFonts w:ascii="Courier New" w:hAnsi="Courier New" w:cs="Courier New" w:hint="default"/>
      </w:rPr>
    </w:lvl>
    <w:lvl w:ilvl="2" w:tplc="38100954" w:tentative="1">
      <w:start w:val="1"/>
      <w:numFmt w:val="bullet"/>
      <w:lvlText w:val=""/>
      <w:lvlJc w:val="left"/>
      <w:pPr>
        <w:ind w:left="2160" w:hanging="360"/>
      </w:pPr>
      <w:rPr>
        <w:rFonts w:ascii="Wingdings" w:hAnsi="Wingdings" w:hint="default"/>
      </w:rPr>
    </w:lvl>
    <w:lvl w:ilvl="3" w:tplc="19F2C66C" w:tentative="1">
      <w:start w:val="1"/>
      <w:numFmt w:val="bullet"/>
      <w:lvlText w:val=""/>
      <w:lvlJc w:val="left"/>
      <w:pPr>
        <w:ind w:left="2880" w:hanging="360"/>
      </w:pPr>
      <w:rPr>
        <w:rFonts w:ascii="Symbol" w:hAnsi="Symbol" w:hint="default"/>
      </w:rPr>
    </w:lvl>
    <w:lvl w:ilvl="4" w:tplc="B964DEF8" w:tentative="1">
      <w:start w:val="1"/>
      <w:numFmt w:val="bullet"/>
      <w:lvlText w:val="o"/>
      <w:lvlJc w:val="left"/>
      <w:pPr>
        <w:ind w:left="3600" w:hanging="360"/>
      </w:pPr>
      <w:rPr>
        <w:rFonts w:ascii="Courier New" w:hAnsi="Courier New" w:cs="Courier New" w:hint="default"/>
      </w:rPr>
    </w:lvl>
    <w:lvl w:ilvl="5" w:tplc="49162612" w:tentative="1">
      <w:start w:val="1"/>
      <w:numFmt w:val="bullet"/>
      <w:lvlText w:val=""/>
      <w:lvlJc w:val="left"/>
      <w:pPr>
        <w:ind w:left="4320" w:hanging="360"/>
      </w:pPr>
      <w:rPr>
        <w:rFonts w:ascii="Wingdings" w:hAnsi="Wingdings" w:hint="default"/>
      </w:rPr>
    </w:lvl>
    <w:lvl w:ilvl="6" w:tplc="CF1E3402" w:tentative="1">
      <w:start w:val="1"/>
      <w:numFmt w:val="bullet"/>
      <w:lvlText w:val=""/>
      <w:lvlJc w:val="left"/>
      <w:pPr>
        <w:ind w:left="5040" w:hanging="360"/>
      </w:pPr>
      <w:rPr>
        <w:rFonts w:ascii="Symbol" w:hAnsi="Symbol" w:hint="default"/>
      </w:rPr>
    </w:lvl>
    <w:lvl w:ilvl="7" w:tplc="8C029D94" w:tentative="1">
      <w:start w:val="1"/>
      <w:numFmt w:val="bullet"/>
      <w:lvlText w:val="o"/>
      <w:lvlJc w:val="left"/>
      <w:pPr>
        <w:ind w:left="5760" w:hanging="360"/>
      </w:pPr>
      <w:rPr>
        <w:rFonts w:ascii="Courier New" w:hAnsi="Courier New" w:cs="Courier New" w:hint="default"/>
      </w:rPr>
    </w:lvl>
    <w:lvl w:ilvl="8" w:tplc="BE86CA1A" w:tentative="1">
      <w:start w:val="1"/>
      <w:numFmt w:val="bullet"/>
      <w:lvlText w:val=""/>
      <w:lvlJc w:val="left"/>
      <w:pPr>
        <w:ind w:left="6480" w:hanging="360"/>
      </w:pPr>
      <w:rPr>
        <w:rFonts w:ascii="Wingdings" w:hAnsi="Wingdings" w:hint="default"/>
      </w:rPr>
    </w:lvl>
  </w:abstractNum>
  <w:abstractNum w:abstractNumId="3">
    <w:nsid w:val="34670456"/>
    <w:multiLevelType w:val="hybridMultilevel"/>
    <w:tmpl w:val="F5EE65F6"/>
    <w:lvl w:ilvl="0" w:tplc="49BAE264">
      <w:start w:val="1"/>
      <w:numFmt w:val="bullet"/>
      <w:lvlText w:val=""/>
      <w:lvlJc w:val="left"/>
      <w:pPr>
        <w:tabs>
          <w:tab w:val="num" w:pos="720"/>
        </w:tabs>
        <w:ind w:left="720" w:hanging="360"/>
      </w:pPr>
      <w:rPr>
        <w:rFonts w:ascii="Symbol" w:hAnsi="Symbol" w:hint="default"/>
      </w:rPr>
    </w:lvl>
    <w:lvl w:ilvl="1" w:tplc="C186B1F0" w:tentative="1">
      <w:start w:val="1"/>
      <w:numFmt w:val="bullet"/>
      <w:lvlText w:val="o"/>
      <w:lvlJc w:val="left"/>
      <w:pPr>
        <w:ind w:left="1440" w:hanging="360"/>
      </w:pPr>
      <w:rPr>
        <w:rFonts w:ascii="Courier New" w:hAnsi="Courier New" w:cs="Courier New" w:hint="default"/>
      </w:rPr>
    </w:lvl>
    <w:lvl w:ilvl="2" w:tplc="EB9A0284" w:tentative="1">
      <w:start w:val="1"/>
      <w:numFmt w:val="bullet"/>
      <w:lvlText w:val=""/>
      <w:lvlJc w:val="left"/>
      <w:pPr>
        <w:ind w:left="2160" w:hanging="360"/>
      </w:pPr>
      <w:rPr>
        <w:rFonts w:ascii="Wingdings" w:hAnsi="Wingdings" w:hint="default"/>
      </w:rPr>
    </w:lvl>
    <w:lvl w:ilvl="3" w:tplc="E91446AE" w:tentative="1">
      <w:start w:val="1"/>
      <w:numFmt w:val="bullet"/>
      <w:lvlText w:val=""/>
      <w:lvlJc w:val="left"/>
      <w:pPr>
        <w:ind w:left="2880" w:hanging="360"/>
      </w:pPr>
      <w:rPr>
        <w:rFonts w:ascii="Symbol" w:hAnsi="Symbol" w:hint="default"/>
      </w:rPr>
    </w:lvl>
    <w:lvl w:ilvl="4" w:tplc="084CBC2A" w:tentative="1">
      <w:start w:val="1"/>
      <w:numFmt w:val="bullet"/>
      <w:lvlText w:val="o"/>
      <w:lvlJc w:val="left"/>
      <w:pPr>
        <w:ind w:left="3600" w:hanging="360"/>
      </w:pPr>
      <w:rPr>
        <w:rFonts w:ascii="Courier New" w:hAnsi="Courier New" w:cs="Courier New" w:hint="default"/>
      </w:rPr>
    </w:lvl>
    <w:lvl w:ilvl="5" w:tplc="4A70093C" w:tentative="1">
      <w:start w:val="1"/>
      <w:numFmt w:val="bullet"/>
      <w:lvlText w:val=""/>
      <w:lvlJc w:val="left"/>
      <w:pPr>
        <w:ind w:left="4320" w:hanging="360"/>
      </w:pPr>
      <w:rPr>
        <w:rFonts w:ascii="Wingdings" w:hAnsi="Wingdings" w:hint="default"/>
      </w:rPr>
    </w:lvl>
    <w:lvl w:ilvl="6" w:tplc="8D74219E" w:tentative="1">
      <w:start w:val="1"/>
      <w:numFmt w:val="bullet"/>
      <w:lvlText w:val=""/>
      <w:lvlJc w:val="left"/>
      <w:pPr>
        <w:ind w:left="5040" w:hanging="360"/>
      </w:pPr>
      <w:rPr>
        <w:rFonts w:ascii="Symbol" w:hAnsi="Symbol" w:hint="default"/>
      </w:rPr>
    </w:lvl>
    <w:lvl w:ilvl="7" w:tplc="F0B02C5E" w:tentative="1">
      <w:start w:val="1"/>
      <w:numFmt w:val="bullet"/>
      <w:lvlText w:val="o"/>
      <w:lvlJc w:val="left"/>
      <w:pPr>
        <w:ind w:left="5760" w:hanging="360"/>
      </w:pPr>
      <w:rPr>
        <w:rFonts w:ascii="Courier New" w:hAnsi="Courier New" w:cs="Courier New" w:hint="default"/>
      </w:rPr>
    </w:lvl>
    <w:lvl w:ilvl="8" w:tplc="5F28FB96" w:tentative="1">
      <w:start w:val="1"/>
      <w:numFmt w:val="bullet"/>
      <w:lvlText w:val=""/>
      <w:lvlJc w:val="left"/>
      <w:pPr>
        <w:ind w:left="6480" w:hanging="360"/>
      </w:pPr>
      <w:rPr>
        <w:rFonts w:ascii="Wingdings" w:hAnsi="Wingdings" w:hint="default"/>
      </w:rPr>
    </w:lvl>
  </w:abstractNum>
  <w:abstractNum w:abstractNumId="4">
    <w:nsid w:val="42C11785"/>
    <w:multiLevelType w:val="hybridMultilevel"/>
    <w:tmpl w:val="F60A7B1A"/>
    <w:lvl w:ilvl="0" w:tplc="3634D052">
      <w:start w:val="1"/>
      <w:numFmt w:val="bullet"/>
      <w:lvlText w:val=""/>
      <w:lvlJc w:val="left"/>
      <w:pPr>
        <w:tabs>
          <w:tab w:val="num" w:pos="720"/>
        </w:tabs>
        <w:ind w:left="720" w:hanging="360"/>
      </w:pPr>
      <w:rPr>
        <w:rFonts w:ascii="Symbol" w:hAnsi="Symbol" w:hint="default"/>
      </w:rPr>
    </w:lvl>
    <w:lvl w:ilvl="1" w:tplc="726E3F7C" w:tentative="1">
      <w:start w:val="1"/>
      <w:numFmt w:val="bullet"/>
      <w:lvlText w:val="o"/>
      <w:lvlJc w:val="left"/>
      <w:pPr>
        <w:ind w:left="1440" w:hanging="360"/>
      </w:pPr>
      <w:rPr>
        <w:rFonts w:ascii="Courier New" w:hAnsi="Courier New" w:cs="Courier New" w:hint="default"/>
      </w:rPr>
    </w:lvl>
    <w:lvl w:ilvl="2" w:tplc="D1982F92" w:tentative="1">
      <w:start w:val="1"/>
      <w:numFmt w:val="bullet"/>
      <w:lvlText w:val=""/>
      <w:lvlJc w:val="left"/>
      <w:pPr>
        <w:ind w:left="2160" w:hanging="360"/>
      </w:pPr>
      <w:rPr>
        <w:rFonts w:ascii="Wingdings" w:hAnsi="Wingdings" w:hint="default"/>
      </w:rPr>
    </w:lvl>
    <w:lvl w:ilvl="3" w:tplc="57584414" w:tentative="1">
      <w:start w:val="1"/>
      <w:numFmt w:val="bullet"/>
      <w:lvlText w:val=""/>
      <w:lvlJc w:val="left"/>
      <w:pPr>
        <w:ind w:left="2880" w:hanging="360"/>
      </w:pPr>
      <w:rPr>
        <w:rFonts w:ascii="Symbol" w:hAnsi="Symbol" w:hint="default"/>
      </w:rPr>
    </w:lvl>
    <w:lvl w:ilvl="4" w:tplc="190C5EAE" w:tentative="1">
      <w:start w:val="1"/>
      <w:numFmt w:val="bullet"/>
      <w:lvlText w:val="o"/>
      <w:lvlJc w:val="left"/>
      <w:pPr>
        <w:ind w:left="3600" w:hanging="360"/>
      </w:pPr>
      <w:rPr>
        <w:rFonts w:ascii="Courier New" w:hAnsi="Courier New" w:cs="Courier New" w:hint="default"/>
      </w:rPr>
    </w:lvl>
    <w:lvl w:ilvl="5" w:tplc="C67ADDDA" w:tentative="1">
      <w:start w:val="1"/>
      <w:numFmt w:val="bullet"/>
      <w:lvlText w:val=""/>
      <w:lvlJc w:val="left"/>
      <w:pPr>
        <w:ind w:left="4320" w:hanging="360"/>
      </w:pPr>
      <w:rPr>
        <w:rFonts w:ascii="Wingdings" w:hAnsi="Wingdings" w:hint="default"/>
      </w:rPr>
    </w:lvl>
    <w:lvl w:ilvl="6" w:tplc="B1083134" w:tentative="1">
      <w:start w:val="1"/>
      <w:numFmt w:val="bullet"/>
      <w:lvlText w:val=""/>
      <w:lvlJc w:val="left"/>
      <w:pPr>
        <w:ind w:left="5040" w:hanging="360"/>
      </w:pPr>
      <w:rPr>
        <w:rFonts w:ascii="Symbol" w:hAnsi="Symbol" w:hint="default"/>
      </w:rPr>
    </w:lvl>
    <w:lvl w:ilvl="7" w:tplc="03CAC6D6" w:tentative="1">
      <w:start w:val="1"/>
      <w:numFmt w:val="bullet"/>
      <w:lvlText w:val="o"/>
      <w:lvlJc w:val="left"/>
      <w:pPr>
        <w:ind w:left="5760" w:hanging="360"/>
      </w:pPr>
      <w:rPr>
        <w:rFonts w:ascii="Courier New" w:hAnsi="Courier New" w:cs="Courier New" w:hint="default"/>
      </w:rPr>
    </w:lvl>
    <w:lvl w:ilvl="8" w:tplc="9DE6E6CA" w:tentative="1">
      <w:start w:val="1"/>
      <w:numFmt w:val="bullet"/>
      <w:lvlText w:val=""/>
      <w:lvlJc w:val="left"/>
      <w:pPr>
        <w:ind w:left="6480" w:hanging="360"/>
      </w:pPr>
      <w:rPr>
        <w:rFonts w:ascii="Wingdings" w:hAnsi="Wingdings" w:hint="default"/>
      </w:rPr>
    </w:lvl>
  </w:abstractNum>
  <w:abstractNum w:abstractNumId="5">
    <w:nsid w:val="4FF10BF9"/>
    <w:multiLevelType w:val="hybridMultilevel"/>
    <w:tmpl w:val="1F4ABF74"/>
    <w:lvl w:ilvl="0" w:tplc="B394A8B8">
      <w:start w:val="1"/>
      <w:numFmt w:val="bullet"/>
      <w:lvlText w:val=""/>
      <w:lvlJc w:val="left"/>
      <w:pPr>
        <w:tabs>
          <w:tab w:val="num" w:pos="720"/>
        </w:tabs>
        <w:ind w:left="720" w:hanging="360"/>
      </w:pPr>
      <w:rPr>
        <w:rFonts w:ascii="Symbol" w:hAnsi="Symbol" w:hint="default"/>
      </w:rPr>
    </w:lvl>
    <w:lvl w:ilvl="1" w:tplc="08226994" w:tentative="1">
      <w:start w:val="1"/>
      <w:numFmt w:val="bullet"/>
      <w:lvlText w:val="o"/>
      <w:lvlJc w:val="left"/>
      <w:pPr>
        <w:ind w:left="1440" w:hanging="360"/>
      </w:pPr>
      <w:rPr>
        <w:rFonts w:ascii="Courier New" w:hAnsi="Courier New" w:cs="Courier New" w:hint="default"/>
      </w:rPr>
    </w:lvl>
    <w:lvl w:ilvl="2" w:tplc="BB402150" w:tentative="1">
      <w:start w:val="1"/>
      <w:numFmt w:val="bullet"/>
      <w:lvlText w:val=""/>
      <w:lvlJc w:val="left"/>
      <w:pPr>
        <w:ind w:left="2160" w:hanging="360"/>
      </w:pPr>
      <w:rPr>
        <w:rFonts w:ascii="Wingdings" w:hAnsi="Wingdings" w:hint="default"/>
      </w:rPr>
    </w:lvl>
    <w:lvl w:ilvl="3" w:tplc="6B74B022" w:tentative="1">
      <w:start w:val="1"/>
      <w:numFmt w:val="bullet"/>
      <w:lvlText w:val=""/>
      <w:lvlJc w:val="left"/>
      <w:pPr>
        <w:ind w:left="2880" w:hanging="360"/>
      </w:pPr>
      <w:rPr>
        <w:rFonts w:ascii="Symbol" w:hAnsi="Symbol" w:hint="default"/>
      </w:rPr>
    </w:lvl>
    <w:lvl w:ilvl="4" w:tplc="81EEEF32" w:tentative="1">
      <w:start w:val="1"/>
      <w:numFmt w:val="bullet"/>
      <w:lvlText w:val="o"/>
      <w:lvlJc w:val="left"/>
      <w:pPr>
        <w:ind w:left="3600" w:hanging="360"/>
      </w:pPr>
      <w:rPr>
        <w:rFonts w:ascii="Courier New" w:hAnsi="Courier New" w:cs="Courier New" w:hint="default"/>
      </w:rPr>
    </w:lvl>
    <w:lvl w:ilvl="5" w:tplc="D01EC962" w:tentative="1">
      <w:start w:val="1"/>
      <w:numFmt w:val="bullet"/>
      <w:lvlText w:val=""/>
      <w:lvlJc w:val="left"/>
      <w:pPr>
        <w:ind w:left="4320" w:hanging="360"/>
      </w:pPr>
      <w:rPr>
        <w:rFonts w:ascii="Wingdings" w:hAnsi="Wingdings" w:hint="default"/>
      </w:rPr>
    </w:lvl>
    <w:lvl w:ilvl="6" w:tplc="52946A20" w:tentative="1">
      <w:start w:val="1"/>
      <w:numFmt w:val="bullet"/>
      <w:lvlText w:val=""/>
      <w:lvlJc w:val="left"/>
      <w:pPr>
        <w:ind w:left="5040" w:hanging="360"/>
      </w:pPr>
      <w:rPr>
        <w:rFonts w:ascii="Symbol" w:hAnsi="Symbol" w:hint="default"/>
      </w:rPr>
    </w:lvl>
    <w:lvl w:ilvl="7" w:tplc="ADCE52C4" w:tentative="1">
      <w:start w:val="1"/>
      <w:numFmt w:val="bullet"/>
      <w:lvlText w:val="o"/>
      <w:lvlJc w:val="left"/>
      <w:pPr>
        <w:ind w:left="5760" w:hanging="360"/>
      </w:pPr>
      <w:rPr>
        <w:rFonts w:ascii="Courier New" w:hAnsi="Courier New" w:cs="Courier New" w:hint="default"/>
      </w:rPr>
    </w:lvl>
    <w:lvl w:ilvl="8" w:tplc="ACB2B900" w:tentative="1">
      <w:start w:val="1"/>
      <w:numFmt w:val="bullet"/>
      <w:lvlText w:val=""/>
      <w:lvlJc w:val="left"/>
      <w:pPr>
        <w:ind w:left="6480" w:hanging="360"/>
      </w:pPr>
      <w:rPr>
        <w:rFonts w:ascii="Wingdings" w:hAnsi="Wingdings" w:hint="default"/>
      </w:rPr>
    </w:lvl>
  </w:abstractNum>
  <w:abstractNum w:abstractNumId="6">
    <w:nsid w:val="61915307"/>
    <w:multiLevelType w:val="hybridMultilevel"/>
    <w:tmpl w:val="18249562"/>
    <w:lvl w:ilvl="0" w:tplc="613C93D0">
      <w:start w:val="1"/>
      <w:numFmt w:val="bullet"/>
      <w:lvlText w:val=""/>
      <w:lvlJc w:val="left"/>
      <w:pPr>
        <w:tabs>
          <w:tab w:val="num" w:pos="720"/>
        </w:tabs>
        <w:ind w:left="720" w:hanging="360"/>
      </w:pPr>
      <w:rPr>
        <w:rFonts w:ascii="Symbol" w:hAnsi="Symbol" w:hint="default"/>
      </w:rPr>
    </w:lvl>
    <w:lvl w:ilvl="1" w:tplc="FC18D628" w:tentative="1">
      <w:start w:val="1"/>
      <w:numFmt w:val="bullet"/>
      <w:lvlText w:val="o"/>
      <w:lvlJc w:val="left"/>
      <w:pPr>
        <w:ind w:left="1440" w:hanging="360"/>
      </w:pPr>
      <w:rPr>
        <w:rFonts w:ascii="Courier New" w:hAnsi="Courier New" w:cs="Courier New" w:hint="default"/>
      </w:rPr>
    </w:lvl>
    <w:lvl w:ilvl="2" w:tplc="5B0C7918" w:tentative="1">
      <w:start w:val="1"/>
      <w:numFmt w:val="bullet"/>
      <w:lvlText w:val=""/>
      <w:lvlJc w:val="left"/>
      <w:pPr>
        <w:ind w:left="2160" w:hanging="360"/>
      </w:pPr>
      <w:rPr>
        <w:rFonts w:ascii="Wingdings" w:hAnsi="Wingdings" w:hint="default"/>
      </w:rPr>
    </w:lvl>
    <w:lvl w:ilvl="3" w:tplc="055E5B6C" w:tentative="1">
      <w:start w:val="1"/>
      <w:numFmt w:val="bullet"/>
      <w:lvlText w:val=""/>
      <w:lvlJc w:val="left"/>
      <w:pPr>
        <w:ind w:left="2880" w:hanging="360"/>
      </w:pPr>
      <w:rPr>
        <w:rFonts w:ascii="Symbol" w:hAnsi="Symbol" w:hint="default"/>
      </w:rPr>
    </w:lvl>
    <w:lvl w:ilvl="4" w:tplc="ACFCF1C0" w:tentative="1">
      <w:start w:val="1"/>
      <w:numFmt w:val="bullet"/>
      <w:lvlText w:val="o"/>
      <w:lvlJc w:val="left"/>
      <w:pPr>
        <w:ind w:left="3600" w:hanging="360"/>
      </w:pPr>
      <w:rPr>
        <w:rFonts w:ascii="Courier New" w:hAnsi="Courier New" w:cs="Courier New" w:hint="default"/>
      </w:rPr>
    </w:lvl>
    <w:lvl w:ilvl="5" w:tplc="DCC4EDD0" w:tentative="1">
      <w:start w:val="1"/>
      <w:numFmt w:val="bullet"/>
      <w:lvlText w:val=""/>
      <w:lvlJc w:val="left"/>
      <w:pPr>
        <w:ind w:left="4320" w:hanging="360"/>
      </w:pPr>
      <w:rPr>
        <w:rFonts w:ascii="Wingdings" w:hAnsi="Wingdings" w:hint="default"/>
      </w:rPr>
    </w:lvl>
    <w:lvl w:ilvl="6" w:tplc="EE3AC9AE" w:tentative="1">
      <w:start w:val="1"/>
      <w:numFmt w:val="bullet"/>
      <w:lvlText w:val=""/>
      <w:lvlJc w:val="left"/>
      <w:pPr>
        <w:ind w:left="5040" w:hanging="360"/>
      </w:pPr>
      <w:rPr>
        <w:rFonts w:ascii="Symbol" w:hAnsi="Symbol" w:hint="default"/>
      </w:rPr>
    </w:lvl>
    <w:lvl w:ilvl="7" w:tplc="C156A3C8" w:tentative="1">
      <w:start w:val="1"/>
      <w:numFmt w:val="bullet"/>
      <w:lvlText w:val="o"/>
      <w:lvlJc w:val="left"/>
      <w:pPr>
        <w:ind w:left="5760" w:hanging="360"/>
      </w:pPr>
      <w:rPr>
        <w:rFonts w:ascii="Courier New" w:hAnsi="Courier New" w:cs="Courier New" w:hint="default"/>
      </w:rPr>
    </w:lvl>
    <w:lvl w:ilvl="8" w:tplc="DE585B4C" w:tentative="1">
      <w:start w:val="1"/>
      <w:numFmt w:val="bullet"/>
      <w:lvlText w:val=""/>
      <w:lvlJc w:val="left"/>
      <w:pPr>
        <w:ind w:left="6480" w:hanging="360"/>
      </w:pPr>
      <w:rPr>
        <w:rFonts w:ascii="Wingdings" w:hAnsi="Wingdings" w:hint="default"/>
      </w:rPr>
    </w:lvl>
  </w:abstractNum>
  <w:abstractNum w:abstractNumId="7">
    <w:nsid w:val="723B0708"/>
    <w:multiLevelType w:val="hybridMultilevel"/>
    <w:tmpl w:val="BD447264"/>
    <w:lvl w:ilvl="0" w:tplc="8FDC97B6">
      <w:start w:val="1"/>
      <w:numFmt w:val="bullet"/>
      <w:lvlText w:val=""/>
      <w:lvlJc w:val="left"/>
      <w:pPr>
        <w:tabs>
          <w:tab w:val="num" w:pos="720"/>
        </w:tabs>
        <w:ind w:left="720" w:hanging="360"/>
      </w:pPr>
      <w:rPr>
        <w:rFonts w:ascii="Symbol" w:hAnsi="Symbol" w:hint="default"/>
      </w:rPr>
    </w:lvl>
    <w:lvl w:ilvl="1" w:tplc="904880D8" w:tentative="1">
      <w:start w:val="1"/>
      <w:numFmt w:val="bullet"/>
      <w:lvlText w:val="o"/>
      <w:lvlJc w:val="left"/>
      <w:pPr>
        <w:ind w:left="1440" w:hanging="360"/>
      </w:pPr>
      <w:rPr>
        <w:rFonts w:ascii="Courier New" w:hAnsi="Courier New" w:cs="Courier New" w:hint="default"/>
      </w:rPr>
    </w:lvl>
    <w:lvl w:ilvl="2" w:tplc="429A8FCC" w:tentative="1">
      <w:start w:val="1"/>
      <w:numFmt w:val="bullet"/>
      <w:lvlText w:val=""/>
      <w:lvlJc w:val="left"/>
      <w:pPr>
        <w:ind w:left="2160" w:hanging="360"/>
      </w:pPr>
      <w:rPr>
        <w:rFonts w:ascii="Wingdings" w:hAnsi="Wingdings" w:hint="default"/>
      </w:rPr>
    </w:lvl>
    <w:lvl w:ilvl="3" w:tplc="FBFC77AC" w:tentative="1">
      <w:start w:val="1"/>
      <w:numFmt w:val="bullet"/>
      <w:lvlText w:val=""/>
      <w:lvlJc w:val="left"/>
      <w:pPr>
        <w:ind w:left="2880" w:hanging="360"/>
      </w:pPr>
      <w:rPr>
        <w:rFonts w:ascii="Symbol" w:hAnsi="Symbol" w:hint="default"/>
      </w:rPr>
    </w:lvl>
    <w:lvl w:ilvl="4" w:tplc="7968EC30" w:tentative="1">
      <w:start w:val="1"/>
      <w:numFmt w:val="bullet"/>
      <w:lvlText w:val="o"/>
      <w:lvlJc w:val="left"/>
      <w:pPr>
        <w:ind w:left="3600" w:hanging="360"/>
      </w:pPr>
      <w:rPr>
        <w:rFonts w:ascii="Courier New" w:hAnsi="Courier New" w:cs="Courier New" w:hint="default"/>
      </w:rPr>
    </w:lvl>
    <w:lvl w:ilvl="5" w:tplc="7A14DBAC" w:tentative="1">
      <w:start w:val="1"/>
      <w:numFmt w:val="bullet"/>
      <w:lvlText w:val=""/>
      <w:lvlJc w:val="left"/>
      <w:pPr>
        <w:ind w:left="4320" w:hanging="360"/>
      </w:pPr>
      <w:rPr>
        <w:rFonts w:ascii="Wingdings" w:hAnsi="Wingdings" w:hint="default"/>
      </w:rPr>
    </w:lvl>
    <w:lvl w:ilvl="6" w:tplc="0798CA1E" w:tentative="1">
      <w:start w:val="1"/>
      <w:numFmt w:val="bullet"/>
      <w:lvlText w:val=""/>
      <w:lvlJc w:val="left"/>
      <w:pPr>
        <w:ind w:left="5040" w:hanging="360"/>
      </w:pPr>
      <w:rPr>
        <w:rFonts w:ascii="Symbol" w:hAnsi="Symbol" w:hint="default"/>
      </w:rPr>
    </w:lvl>
    <w:lvl w:ilvl="7" w:tplc="7980AB42" w:tentative="1">
      <w:start w:val="1"/>
      <w:numFmt w:val="bullet"/>
      <w:lvlText w:val="o"/>
      <w:lvlJc w:val="left"/>
      <w:pPr>
        <w:ind w:left="5760" w:hanging="360"/>
      </w:pPr>
      <w:rPr>
        <w:rFonts w:ascii="Courier New" w:hAnsi="Courier New" w:cs="Courier New" w:hint="default"/>
      </w:rPr>
    </w:lvl>
    <w:lvl w:ilvl="8" w:tplc="89C615D8" w:tentative="1">
      <w:start w:val="1"/>
      <w:numFmt w:val="bullet"/>
      <w:lvlText w:val=""/>
      <w:lvlJc w:val="left"/>
      <w:pPr>
        <w:ind w:left="6480" w:hanging="360"/>
      </w:pPr>
      <w:rPr>
        <w:rFonts w:ascii="Wingdings" w:hAnsi="Wingdings" w:hint="default"/>
      </w:rPr>
    </w:lvl>
  </w:abstractNum>
  <w:abstractNum w:abstractNumId="8">
    <w:nsid w:val="79AA2FAD"/>
    <w:multiLevelType w:val="hybridMultilevel"/>
    <w:tmpl w:val="8936810A"/>
    <w:lvl w:ilvl="0" w:tplc="E72C4812">
      <w:start w:val="1"/>
      <w:numFmt w:val="bullet"/>
      <w:lvlText w:val=""/>
      <w:lvlJc w:val="left"/>
      <w:pPr>
        <w:tabs>
          <w:tab w:val="num" w:pos="720"/>
        </w:tabs>
        <w:ind w:left="720" w:hanging="360"/>
      </w:pPr>
      <w:rPr>
        <w:rFonts w:ascii="Symbol" w:hAnsi="Symbol" w:hint="default"/>
      </w:rPr>
    </w:lvl>
    <w:lvl w:ilvl="1" w:tplc="473A0FAE" w:tentative="1">
      <w:start w:val="1"/>
      <w:numFmt w:val="bullet"/>
      <w:lvlText w:val="o"/>
      <w:lvlJc w:val="left"/>
      <w:pPr>
        <w:ind w:left="1440" w:hanging="360"/>
      </w:pPr>
      <w:rPr>
        <w:rFonts w:ascii="Courier New" w:hAnsi="Courier New" w:cs="Courier New" w:hint="default"/>
      </w:rPr>
    </w:lvl>
    <w:lvl w:ilvl="2" w:tplc="E1227C58" w:tentative="1">
      <w:start w:val="1"/>
      <w:numFmt w:val="bullet"/>
      <w:lvlText w:val=""/>
      <w:lvlJc w:val="left"/>
      <w:pPr>
        <w:ind w:left="2160" w:hanging="360"/>
      </w:pPr>
      <w:rPr>
        <w:rFonts w:ascii="Wingdings" w:hAnsi="Wingdings" w:hint="default"/>
      </w:rPr>
    </w:lvl>
    <w:lvl w:ilvl="3" w:tplc="A854520A" w:tentative="1">
      <w:start w:val="1"/>
      <w:numFmt w:val="bullet"/>
      <w:lvlText w:val=""/>
      <w:lvlJc w:val="left"/>
      <w:pPr>
        <w:ind w:left="2880" w:hanging="360"/>
      </w:pPr>
      <w:rPr>
        <w:rFonts w:ascii="Symbol" w:hAnsi="Symbol" w:hint="default"/>
      </w:rPr>
    </w:lvl>
    <w:lvl w:ilvl="4" w:tplc="B9928A1E" w:tentative="1">
      <w:start w:val="1"/>
      <w:numFmt w:val="bullet"/>
      <w:lvlText w:val="o"/>
      <w:lvlJc w:val="left"/>
      <w:pPr>
        <w:ind w:left="3600" w:hanging="360"/>
      </w:pPr>
      <w:rPr>
        <w:rFonts w:ascii="Courier New" w:hAnsi="Courier New" w:cs="Courier New" w:hint="default"/>
      </w:rPr>
    </w:lvl>
    <w:lvl w:ilvl="5" w:tplc="445629F8" w:tentative="1">
      <w:start w:val="1"/>
      <w:numFmt w:val="bullet"/>
      <w:lvlText w:val=""/>
      <w:lvlJc w:val="left"/>
      <w:pPr>
        <w:ind w:left="4320" w:hanging="360"/>
      </w:pPr>
      <w:rPr>
        <w:rFonts w:ascii="Wingdings" w:hAnsi="Wingdings" w:hint="default"/>
      </w:rPr>
    </w:lvl>
    <w:lvl w:ilvl="6" w:tplc="7CCADAD8" w:tentative="1">
      <w:start w:val="1"/>
      <w:numFmt w:val="bullet"/>
      <w:lvlText w:val=""/>
      <w:lvlJc w:val="left"/>
      <w:pPr>
        <w:ind w:left="5040" w:hanging="360"/>
      </w:pPr>
      <w:rPr>
        <w:rFonts w:ascii="Symbol" w:hAnsi="Symbol" w:hint="default"/>
      </w:rPr>
    </w:lvl>
    <w:lvl w:ilvl="7" w:tplc="510822F4" w:tentative="1">
      <w:start w:val="1"/>
      <w:numFmt w:val="bullet"/>
      <w:lvlText w:val="o"/>
      <w:lvlJc w:val="left"/>
      <w:pPr>
        <w:ind w:left="5760" w:hanging="360"/>
      </w:pPr>
      <w:rPr>
        <w:rFonts w:ascii="Courier New" w:hAnsi="Courier New" w:cs="Courier New" w:hint="default"/>
      </w:rPr>
    </w:lvl>
    <w:lvl w:ilvl="8" w:tplc="729C4924"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80"/>
    <w:rsid w:val="001B4425"/>
    <w:rsid w:val="00A0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05A8F"/>
    <w:rPr>
      <w:sz w:val="16"/>
      <w:szCs w:val="16"/>
    </w:rPr>
  </w:style>
  <w:style w:type="paragraph" w:styleId="CommentText">
    <w:name w:val="annotation text"/>
    <w:basedOn w:val="Normal"/>
    <w:link w:val="CommentTextChar"/>
    <w:rsid w:val="00105A8F"/>
    <w:rPr>
      <w:sz w:val="20"/>
      <w:szCs w:val="20"/>
    </w:rPr>
  </w:style>
  <w:style w:type="character" w:customStyle="1" w:styleId="CommentTextChar">
    <w:name w:val="Comment Text Char"/>
    <w:basedOn w:val="DefaultParagraphFont"/>
    <w:link w:val="CommentText"/>
    <w:rsid w:val="00105A8F"/>
  </w:style>
  <w:style w:type="paragraph" w:styleId="CommentSubject">
    <w:name w:val="annotation subject"/>
    <w:basedOn w:val="CommentText"/>
    <w:next w:val="CommentText"/>
    <w:link w:val="CommentSubjectChar"/>
    <w:rsid w:val="00105A8F"/>
    <w:rPr>
      <w:b/>
      <w:bCs/>
    </w:rPr>
  </w:style>
  <w:style w:type="character" w:customStyle="1" w:styleId="CommentSubjectChar">
    <w:name w:val="Comment Subject Char"/>
    <w:basedOn w:val="CommentTextChar"/>
    <w:link w:val="CommentSubject"/>
    <w:rsid w:val="00105A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05A8F"/>
    <w:rPr>
      <w:sz w:val="16"/>
      <w:szCs w:val="16"/>
    </w:rPr>
  </w:style>
  <w:style w:type="paragraph" w:styleId="CommentText">
    <w:name w:val="annotation text"/>
    <w:basedOn w:val="Normal"/>
    <w:link w:val="CommentTextChar"/>
    <w:rsid w:val="00105A8F"/>
    <w:rPr>
      <w:sz w:val="20"/>
      <w:szCs w:val="20"/>
    </w:rPr>
  </w:style>
  <w:style w:type="character" w:customStyle="1" w:styleId="CommentTextChar">
    <w:name w:val="Comment Text Char"/>
    <w:basedOn w:val="DefaultParagraphFont"/>
    <w:link w:val="CommentText"/>
    <w:rsid w:val="00105A8F"/>
  </w:style>
  <w:style w:type="paragraph" w:styleId="CommentSubject">
    <w:name w:val="annotation subject"/>
    <w:basedOn w:val="CommentText"/>
    <w:next w:val="CommentText"/>
    <w:link w:val="CommentSubjectChar"/>
    <w:rsid w:val="00105A8F"/>
    <w:rPr>
      <w:b/>
      <w:bCs/>
    </w:rPr>
  </w:style>
  <w:style w:type="character" w:customStyle="1" w:styleId="CommentSubjectChar">
    <w:name w:val="Comment Subject Char"/>
    <w:basedOn w:val="CommentTextChar"/>
    <w:link w:val="CommentSubject"/>
    <w:rsid w:val="00105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2695</Words>
  <Characters>15562</Characters>
  <Application>Microsoft Office Word</Application>
  <DocSecurity>4</DocSecurity>
  <Lines>481</Lines>
  <Paragraphs>125</Paragraphs>
  <ScaleCrop>false</ScaleCrop>
  <HeadingPairs>
    <vt:vector size="2" baseType="variant">
      <vt:variant>
        <vt:lpstr>Title</vt:lpstr>
      </vt:variant>
      <vt:variant>
        <vt:i4>1</vt:i4>
      </vt:variant>
    </vt:vector>
  </HeadingPairs>
  <TitlesOfParts>
    <vt:vector size="1" baseType="lpstr">
      <vt:lpstr>BA - HB01794 (Committee Report (Substituted))</vt:lpstr>
    </vt:vector>
  </TitlesOfParts>
  <Company>State of Texas</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27893</dc:subject>
  <dc:creator>State of Texas</dc:creator>
  <dc:description>HB 1794 by Bell-(H)Public Health (Substitute Document Number: 85R 17889)</dc:description>
  <cp:lastModifiedBy>Molly Hoffman-Bricker</cp:lastModifiedBy>
  <cp:revision>2</cp:revision>
  <cp:lastPrinted>2017-05-02T21:09:00Z</cp:lastPrinted>
  <dcterms:created xsi:type="dcterms:W3CDTF">2017-05-08T14:30:00Z</dcterms:created>
  <dcterms:modified xsi:type="dcterms:W3CDTF">2017-05-08T14:30:00Z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17.122.843</vt:lpwstr>
  </property>
</Properties>
</file>