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7165" w:rsidTr="00345119">
        <w:tc>
          <w:tcPr>
            <w:tcW w:w="9576" w:type="dxa"/>
            <w:noWrap/>
          </w:tcPr>
          <w:p w:rsidR="008423E4" w:rsidRPr="0022177D" w:rsidRDefault="00D529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292E" w:rsidP="008423E4">
      <w:pPr>
        <w:jc w:val="center"/>
      </w:pPr>
    </w:p>
    <w:p w:rsidR="008423E4" w:rsidRPr="00B31F0E" w:rsidRDefault="00D5292E" w:rsidP="008423E4"/>
    <w:p w:rsidR="008423E4" w:rsidRPr="00742794" w:rsidRDefault="00D529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7165" w:rsidTr="00345119">
        <w:tc>
          <w:tcPr>
            <w:tcW w:w="9576" w:type="dxa"/>
          </w:tcPr>
          <w:p w:rsidR="008423E4" w:rsidRPr="00861995" w:rsidRDefault="00D5292E" w:rsidP="00345119">
            <w:pPr>
              <w:jc w:val="right"/>
            </w:pPr>
            <w:r>
              <w:t>C.S.H.B. 1815</w:t>
            </w:r>
          </w:p>
        </w:tc>
      </w:tr>
      <w:tr w:rsidR="00277165" w:rsidTr="00345119">
        <w:tc>
          <w:tcPr>
            <w:tcW w:w="9576" w:type="dxa"/>
          </w:tcPr>
          <w:p w:rsidR="008423E4" w:rsidRPr="00861995" w:rsidRDefault="00D5292E" w:rsidP="007D6027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277165" w:rsidTr="00345119">
        <w:tc>
          <w:tcPr>
            <w:tcW w:w="9576" w:type="dxa"/>
          </w:tcPr>
          <w:p w:rsidR="008423E4" w:rsidRPr="00861995" w:rsidRDefault="00D5292E" w:rsidP="00345119">
            <w:pPr>
              <w:jc w:val="right"/>
            </w:pPr>
            <w:r>
              <w:t>County Affairs</w:t>
            </w:r>
          </w:p>
        </w:tc>
      </w:tr>
      <w:tr w:rsidR="00277165" w:rsidTr="00345119">
        <w:tc>
          <w:tcPr>
            <w:tcW w:w="9576" w:type="dxa"/>
          </w:tcPr>
          <w:p w:rsidR="008423E4" w:rsidRDefault="00D5292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5292E" w:rsidP="008423E4">
      <w:pPr>
        <w:tabs>
          <w:tab w:val="right" w:pos="9360"/>
        </w:tabs>
      </w:pPr>
    </w:p>
    <w:p w:rsidR="008423E4" w:rsidRDefault="00D5292E" w:rsidP="008423E4"/>
    <w:p w:rsidR="008423E4" w:rsidRDefault="00D529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77165" w:rsidTr="007D6027">
        <w:tc>
          <w:tcPr>
            <w:tcW w:w="9582" w:type="dxa"/>
          </w:tcPr>
          <w:p w:rsidR="008423E4" w:rsidRPr="00A8133F" w:rsidRDefault="00D5292E" w:rsidP="009E03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292E" w:rsidP="009E0328"/>
          <w:p w:rsidR="008423E4" w:rsidRDefault="00D5292E" w:rsidP="009E03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 that</w:t>
            </w:r>
            <w:r>
              <w:t xml:space="preserve"> </w:t>
            </w:r>
            <w:r>
              <w:t>ensuring the enforcement of regulations and imposition of fines in county parks will discourage</w:t>
            </w:r>
            <w:r>
              <w:t xml:space="preserve"> vandalism and other dangerous activities</w:t>
            </w:r>
            <w:r>
              <w:t xml:space="preserve"> </w:t>
            </w:r>
            <w:r>
              <w:t>taking place</w:t>
            </w:r>
            <w:r>
              <w:t xml:space="preserve"> in such parks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1815 </w:t>
            </w:r>
            <w:r>
              <w:t xml:space="preserve">seeks to address this issue by expanding </w:t>
            </w:r>
            <w:r>
              <w:t xml:space="preserve">the applicability of </w:t>
            </w:r>
            <w:r>
              <w:t xml:space="preserve">certain provisions relating to </w:t>
            </w:r>
            <w:r>
              <w:t xml:space="preserve">the </w:t>
            </w:r>
            <w:r>
              <w:t>enforcement</w:t>
            </w:r>
            <w:r>
              <w:t xml:space="preserve"> of </w:t>
            </w:r>
            <w:r>
              <w:t>park use rules.</w:t>
            </w:r>
          </w:p>
          <w:p w:rsidR="008423E4" w:rsidRPr="00E26B13" w:rsidRDefault="00D5292E" w:rsidP="009E0328">
            <w:pPr>
              <w:rPr>
                <w:b/>
              </w:rPr>
            </w:pPr>
          </w:p>
        </w:tc>
      </w:tr>
      <w:tr w:rsidR="00277165" w:rsidTr="007D6027">
        <w:tc>
          <w:tcPr>
            <w:tcW w:w="9582" w:type="dxa"/>
          </w:tcPr>
          <w:p w:rsidR="0017725B" w:rsidRDefault="00D5292E" w:rsidP="009E03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292E" w:rsidP="009E0328">
            <w:pPr>
              <w:rPr>
                <w:b/>
                <w:u w:val="single"/>
              </w:rPr>
            </w:pPr>
          </w:p>
          <w:p w:rsidR="001867DF" w:rsidRPr="001867DF" w:rsidRDefault="00D5292E" w:rsidP="009E0328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5292E" w:rsidP="009E0328">
            <w:pPr>
              <w:rPr>
                <w:b/>
                <w:u w:val="single"/>
              </w:rPr>
            </w:pPr>
          </w:p>
        </w:tc>
      </w:tr>
      <w:tr w:rsidR="00277165" w:rsidTr="007D6027">
        <w:tc>
          <w:tcPr>
            <w:tcW w:w="9582" w:type="dxa"/>
          </w:tcPr>
          <w:p w:rsidR="008423E4" w:rsidRPr="00A8133F" w:rsidRDefault="00D5292E" w:rsidP="009E03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292E" w:rsidP="009E0328"/>
          <w:p w:rsidR="001867DF" w:rsidRDefault="00D5292E" w:rsidP="009E03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292E" w:rsidP="009E0328">
            <w:pPr>
              <w:rPr>
                <w:b/>
              </w:rPr>
            </w:pPr>
          </w:p>
        </w:tc>
      </w:tr>
      <w:tr w:rsidR="00277165" w:rsidTr="007D6027">
        <w:tc>
          <w:tcPr>
            <w:tcW w:w="9582" w:type="dxa"/>
          </w:tcPr>
          <w:p w:rsidR="008423E4" w:rsidRPr="00A8133F" w:rsidRDefault="00D5292E" w:rsidP="009E03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292E" w:rsidP="009E0328"/>
          <w:p w:rsidR="00621F81" w:rsidRDefault="00D5292E" w:rsidP="009E0328">
            <w:pPr>
              <w:pStyle w:val="Header"/>
              <w:jc w:val="both"/>
            </w:pPr>
            <w:r>
              <w:t>C.S.</w:t>
            </w:r>
            <w:r>
              <w:t xml:space="preserve">H.B. 1815 </w:t>
            </w:r>
            <w:r>
              <w:t xml:space="preserve">repeals Sections 320.045 and 320.0455(a), </w:t>
            </w:r>
            <w:r>
              <w:t>Local Government Code</w:t>
            </w:r>
            <w:r>
              <w:t>,</w:t>
            </w:r>
            <w:r>
              <w:t xml:space="preserve"> relating to </w:t>
            </w:r>
            <w:r>
              <w:t xml:space="preserve">the restriction of the applicability of the </w:t>
            </w:r>
            <w:r>
              <w:t>Class C misdemeanor offense involving violati</w:t>
            </w:r>
            <w:r>
              <w:t>on of</w:t>
            </w:r>
            <w:r>
              <w:t xml:space="preserve"> a rule adopted by a </w:t>
            </w:r>
            <w:r w:rsidRPr="009412E2">
              <w:t>board of park commissioners</w:t>
            </w:r>
            <w:r>
              <w:t xml:space="preserve"> and approved by the commissioners court concerning the use of any park adminis</w:t>
            </w:r>
            <w:r>
              <w:t>tered by the board</w:t>
            </w:r>
            <w:r>
              <w:t xml:space="preserve"> </w:t>
            </w:r>
            <w:r w:rsidRPr="009412E2">
              <w:t>to a county with a population of 2.8</w:t>
            </w:r>
            <w:r>
              <w:t> </w:t>
            </w:r>
            <w:r w:rsidRPr="009412E2">
              <w:t>million or more</w:t>
            </w:r>
            <w:r>
              <w:t>.</w:t>
            </w:r>
          </w:p>
          <w:p w:rsidR="00621F81" w:rsidRDefault="00D5292E" w:rsidP="009E0328">
            <w:pPr>
              <w:pStyle w:val="Header"/>
              <w:jc w:val="both"/>
            </w:pPr>
          </w:p>
          <w:p w:rsidR="00621F81" w:rsidRDefault="00D5292E" w:rsidP="009E0328">
            <w:pPr>
              <w:pStyle w:val="Header"/>
              <w:jc w:val="both"/>
            </w:pPr>
            <w:r>
              <w:t xml:space="preserve">The bill </w:t>
            </w:r>
            <w:r>
              <w:t>amends the Local Government Code to make a conforming change</w:t>
            </w:r>
            <w:r>
              <w:t xml:space="preserve">. </w:t>
            </w:r>
          </w:p>
          <w:p w:rsidR="008423E4" w:rsidRPr="00835628" w:rsidRDefault="00D5292E" w:rsidP="009E0328">
            <w:pPr>
              <w:pStyle w:val="Header"/>
              <w:jc w:val="both"/>
              <w:rPr>
                <w:b/>
              </w:rPr>
            </w:pPr>
          </w:p>
        </w:tc>
      </w:tr>
      <w:tr w:rsidR="00277165" w:rsidTr="007D6027">
        <w:tc>
          <w:tcPr>
            <w:tcW w:w="9582" w:type="dxa"/>
          </w:tcPr>
          <w:p w:rsidR="008423E4" w:rsidRPr="00A8133F" w:rsidRDefault="00D5292E" w:rsidP="009E03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292E" w:rsidP="009E0328"/>
          <w:p w:rsidR="008423E4" w:rsidRDefault="00D5292E" w:rsidP="009E03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5292E" w:rsidP="009E0328">
            <w:pPr>
              <w:rPr>
                <w:b/>
              </w:rPr>
            </w:pPr>
          </w:p>
        </w:tc>
      </w:tr>
      <w:tr w:rsidR="00277165" w:rsidTr="007D6027">
        <w:tc>
          <w:tcPr>
            <w:tcW w:w="9582" w:type="dxa"/>
          </w:tcPr>
          <w:p w:rsidR="007D6027" w:rsidRDefault="00D5292E" w:rsidP="009E03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E71CB" w:rsidRDefault="00D5292E" w:rsidP="009E0328">
            <w:pPr>
              <w:jc w:val="both"/>
            </w:pPr>
          </w:p>
          <w:p w:rsidR="004E71CB" w:rsidRDefault="00D5292E" w:rsidP="009E0328">
            <w:pPr>
              <w:jc w:val="both"/>
            </w:pPr>
            <w:r>
              <w:t xml:space="preserve">While C.S.H.B. 1815 may differ </w:t>
            </w:r>
            <w:r>
              <w:t>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4E71CB" w:rsidRPr="004E71CB" w:rsidRDefault="00D5292E" w:rsidP="009E0328">
            <w:pPr>
              <w:jc w:val="both"/>
            </w:pPr>
          </w:p>
        </w:tc>
      </w:tr>
      <w:tr w:rsidR="00277165" w:rsidTr="007D602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585"/>
              <w:gridCol w:w="4761"/>
            </w:tblGrid>
            <w:tr w:rsidR="00277165" w:rsidTr="007D6027">
              <w:trPr>
                <w:cantSplit/>
                <w:tblHeader/>
              </w:trPr>
              <w:tc>
                <w:tcPr>
                  <w:tcW w:w="4585" w:type="dxa"/>
                  <w:tcMar>
                    <w:bottom w:w="188" w:type="dxa"/>
                  </w:tcMar>
                </w:tcPr>
                <w:p w:rsidR="007D6027" w:rsidRDefault="00D5292E" w:rsidP="009E032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761" w:type="dxa"/>
                  <w:tcMar>
                    <w:bottom w:w="188" w:type="dxa"/>
                  </w:tcMar>
                </w:tcPr>
                <w:p w:rsidR="007D6027" w:rsidRDefault="00D5292E" w:rsidP="009E0328">
                  <w:pPr>
                    <w:jc w:val="center"/>
                  </w:pPr>
                  <w:r>
                    <w:t>HOUSE COMMITTEE</w:t>
                  </w:r>
                  <w:r>
                    <w:t xml:space="preserve"> SUBSTITUTE</w:t>
                  </w:r>
                </w:p>
              </w:tc>
            </w:tr>
            <w:tr w:rsidR="00277165" w:rsidTr="007D6027">
              <w:tc>
                <w:tcPr>
                  <w:tcW w:w="4585" w:type="dxa"/>
                  <w:tcMar>
                    <w:right w:w="360" w:type="dxa"/>
                  </w:tcMar>
                </w:tcPr>
                <w:p w:rsidR="00053573" w:rsidRDefault="00D5292E" w:rsidP="009E0328">
                  <w:pPr>
                    <w:jc w:val="both"/>
                  </w:pPr>
                  <w:r>
                    <w:t>SECTION 1.  Section 320.0455(a), Local Government Code, is amended to read as follows:</w:t>
                  </w:r>
                </w:p>
                <w:p w:rsidR="00053573" w:rsidRPr="00053573" w:rsidRDefault="00D5292E" w:rsidP="009E0328">
                  <w:pPr>
                    <w:jc w:val="both"/>
                  </w:pPr>
                  <w:r w:rsidRPr="00053573">
                    <w:t>(a)  This section applies to</w:t>
                  </w:r>
                  <w:r w:rsidRPr="00053573">
                    <w:rPr>
                      <w:u w:val="single"/>
                    </w:rPr>
                    <w:t>:</w:t>
                  </w:r>
                </w:p>
                <w:p w:rsidR="00053573" w:rsidRPr="00053573" w:rsidRDefault="00D5292E" w:rsidP="009E0328">
                  <w:pPr>
                    <w:jc w:val="both"/>
                  </w:pPr>
                  <w:r w:rsidRPr="00053573">
                    <w:rPr>
                      <w:u w:val="single"/>
                    </w:rPr>
                    <w:lastRenderedPageBreak/>
                    <w:t>(1)</w:t>
                  </w:r>
                  <w:r w:rsidRPr="00053573">
                    <w:t xml:space="preserve">  a county with a population of 2.8 million or more</w:t>
                  </w:r>
                  <w:r w:rsidRPr="00053573">
                    <w:rPr>
                      <w:u w:val="single"/>
                    </w:rPr>
                    <w:t>; and</w:t>
                  </w:r>
                </w:p>
                <w:p w:rsidR="00053573" w:rsidRDefault="00D5292E" w:rsidP="009E0328">
                  <w:pPr>
                    <w:jc w:val="both"/>
                  </w:pPr>
                  <w:r w:rsidRPr="00053573">
                    <w:rPr>
                      <w:u w:val="single"/>
                    </w:rPr>
                    <w:t>(2)  a county with a population of 580,000 or more adjacent to a c</w:t>
                  </w:r>
                  <w:r w:rsidRPr="00053573">
                    <w:rPr>
                      <w:u w:val="single"/>
                    </w:rPr>
                    <w:t>ounty with a population of 2.8 million or more</w:t>
                  </w:r>
                  <w:r w:rsidRPr="00053573">
                    <w:t>.</w:t>
                  </w:r>
                </w:p>
              </w:tc>
              <w:tc>
                <w:tcPr>
                  <w:tcW w:w="4761" w:type="dxa"/>
                  <w:tcMar>
                    <w:left w:w="360" w:type="dxa"/>
                  </w:tcMar>
                </w:tcPr>
                <w:p w:rsidR="00053573" w:rsidRDefault="00D5292E" w:rsidP="009E0328">
                  <w:pPr>
                    <w:jc w:val="both"/>
                  </w:pPr>
                  <w:r w:rsidRPr="00053573">
                    <w:rPr>
                      <w:highlight w:val="lightGray"/>
                    </w:rPr>
                    <w:lastRenderedPageBreak/>
                    <w:t>No equivalent provision.</w:t>
                  </w:r>
                  <w:r>
                    <w:t xml:space="preserve"> </w:t>
                  </w:r>
                  <w:r w:rsidRPr="00053573">
                    <w:rPr>
                      <w:i/>
                    </w:rPr>
                    <w:t>(But see SECTION 2 below.)</w:t>
                  </w:r>
                </w:p>
              </w:tc>
            </w:tr>
            <w:tr w:rsidR="00277165" w:rsidTr="007D6027">
              <w:tc>
                <w:tcPr>
                  <w:tcW w:w="4585" w:type="dxa"/>
                  <w:tcMar>
                    <w:right w:w="360" w:type="dxa"/>
                  </w:tcMar>
                </w:tcPr>
                <w:p w:rsidR="007D6027" w:rsidRDefault="00D5292E" w:rsidP="009E0328">
                  <w:pPr>
                    <w:jc w:val="both"/>
                  </w:pPr>
                  <w:r w:rsidRPr="00053573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7D6027" w:rsidRDefault="00D5292E" w:rsidP="009E0328">
                  <w:pPr>
                    <w:jc w:val="both"/>
                  </w:pPr>
                </w:p>
              </w:tc>
              <w:tc>
                <w:tcPr>
                  <w:tcW w:w="4761" w:type="dxa"/>
                  <w:tcMar>
                    <w:left w:w="360" w:type="dxa"/>
                  </w:tcMar>
                </w:tcPr>
                <w:p w:rsidR="007D6027" w:rsidRDefault="00D5292E" w:rsidP="009E0328">
                  <w:pPr>
                    <w:jc w:val="both"/>
                  </w:pPr>
                  <w:r>
                    <w:t>SECTION 1.  The heading to Section 320.0455, Local Government Code, is amended to read as follows:</w:t>
                  </w:r>
                </w:p>
                <w:p w:rsidR="007D6027" w:rsidRDefault="00D5292E" w:rsidP="009E0328">
                  <w:pPr>
                    <w:jc w:val="both"/>
                  </w:pPr>
                  <w:r>
                    <w:t>Sec. 320.0455.  RULES [</w:t>
                  </w:r>
                  <w:r>
                    <w:rPr>
                      <w:strike/>
                    </w:rPr>
                    <w:t xml:space="preserve">IN A </w:t>
                  </w:r>
                  <w:r>
                    <w:rPr>
                      <w:strike/>
                    </w:rPr>
                    <w:t>POPULOUS COUNTY</w:t>
                  </w:r>
                  <w:r>
                    <w:t>];  PENALTY FOR VIOLATIONS.</w:t>
                  </w:r>
                </w:p>
              </w:tc>
            </w:tr>
            <w:tr w:rsidR="00277165" w:rsidTr="007D6027">
              <w:tc>
                <w:tcPr>
                  <w:tcW w:w="4585" w:type="dxa"/>
                  <w:tcMar>
                    <w:right w:w="360" w:type="dxa"/>
                  </w:tcMar>
                </w:tcPr>
                <w:p w:rsidR="007D6027" w:rsidRDefault="00D5292E" w:rsidP="009E0328">
                  <w:pPr>
                    <w:jc w:val="both"/>
                  </w:pPr>
                  <w:r w:rsidRPr="00053573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  <w:r w:rsidRPr="00053573">
                    <w:rPr>
                      <w:i/>
                    </w:rPr>
                    <w:t>(But see SECTION 1 above.)</w:t>
                  </w:r>
                </w:p>
                <w:p w:rsidR="007D6027" w:rsidRDefault="00D5292E" w:rsidP="009E0328">
                  <w:pPr>
                    <w:jc w:val="both"/>
                  </w:pPr>
                </w:p>
              </w:tc>
              <w:tc>
                <w:tcPr>
                  <w:tcW w:w="4761" w:type="dxa"/>
                  <w:tcMar>
                    <w:left w:w="360" w:type="dxa"/>
                  </w:tcMar>
                </w:tcPr>
                <w:p w:rsidR="007D6027" w:rsidRDefault="00D5292E" w:rsidP="009E0328">
                  <w:pPr>
                    <w:jc w:val="both"/>
                  </w:pPr>
                  <w:r>
                    <w:t xml:space="preserve">SECTION 2. Sections 320.045 and 320.0455(a), Local Government Code, </w:t>
                  </w:r>
                  <w:r w:rsidRPr="00053573">
                    <w:t>are repealed.</w:t>
                  </w:r>
                </w:p>
              </w:tc>
            </w:tr>
            <w:tr w:rsidR="00277165" w:rsidTr="007D6027">
              <w:tc>
                <w:tcPr>
                  <w:tcW w:w="4585" w:type="dxa"/>
                  <w:tcMar>
                    <w:right w:w="360" w:type="dxa"/>
                  </w:tcMar>
                </w:tcPr>
                <w:p w:rsidR="007D6027" w:rsidRDefault="00D5292E" w:rsidP="009E0328">
                  <w:pPr>
                    <w:jc w:val="both"/>
                  </w:pPr>
                  <w:r>
                    <w:t>SECTION 2.  This Act takes effect September 1, 2017.</w:t>
                  </w:r>
                </w:p>
              </w:tc>
              <w:tc>
                <w:tcPr>
                  <w:tcW w:w="4761" w:type="dxa"/>
                  <w:tcMar>
                    <w:left w:w="360" w:type="dxa"/>
                  </w:tcMar>
                </w:tcPr>
                <w:p w:rsidR="007D6027" w:rsidRDefault="00D5292E" w:rsidP="009E0328">
                  <w:pPr>
                    <w:jc w:val="both"/>
                  </w:pPr>
                  <w:r>
                    <w:t>SECTION 3. Same as intr</w:t>
                  </w:r>
                  <w:r>
                    <w:t>oduced version.</w:t>
                  </w:r>
                </w:p>
                <w:p w:rsidR="007D6027" w:rsidRDefault="00D5292E" w:rsidP="009E0328">
                  <w:pPr>
                    <w:jc w:val="both"/>
                  </w:pPr>
                </w:p>
              </w:tc>
            </w:tr>
          </w:tbl>
          <w:p w:rsidR="007D6027" w:rsidRDefault="00D5292E" w:rsidP="009E0328"/>
          <w:p w:rsidR="004A6243" w:rsidRPr="009C1E9A" w:rsidRDefault="00D5292E" w:rsidP="009E0328">
            <w:pPr>
              <w:rPr>
                <w:b/>
                <w:u w:val="single"/>
              </w:rPr>
            </w:pPr>
          </w:p>
        </w:tc>
      </w:tr>
      <w:tr w:rsidR="00277165" w:rsidTr="007D6027">
        <w:tc>
          <w:tcPr>
            <w:tcW w:w="9582" w:type="dxa"/>
          </w:tcPr>
          <w:p w:rsidR="007D6027" w:rsidRPr="004A6243" w:rsidRDefault="00D5292E" w:rsidP="009E0328">
            <w:pPr>
              <w:jc w:val="both"/>
            </w:pPr>
          </w:p>
        </w:tc>
      </w:tr>
      <w:tr w:rsidR="00277165" w:rsidTr="007D6027">
        <w:tc>
          <w:tcPr>
            <w:tcW w:w="9582" w:type="dxa"/>
          </w:tcPr>
          <w:p w:rsidR="007D6027" w:rsidRPr="004A6243" w:rsidRDefault="00D5292E" w:rsidP="009E0328">
            <w:pPr>
              <w:jc w:val="both"/>
            </w:pPr>
          </w:p>
        </w:tc>
      </w:tr>
      <w:tr w:rsidR="00277165" w:rsidTr="007D6027">
        <w:tc>
          <w:tcPr>
            <w:tcW w:w="9582" w:type="dxa"/>
          </w:tcPr>
          <w:p w:rsidR="007D6027" w:rsidRPr="004A6243" w:rsidRDefault="00D5292E" w:rsidP="009E0328">
            <w:pPr>
              <w:jc w:val="both"/>
            </w:pPr>
          </w:p>
        </w:tc>
      </w:tr>
    </w:tbl>
    <w:p w:rsidR="008423E4" w:rsidRPr="00BE0E75" w:rsidRDefault="00D529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292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92E">
      <w:r>
        <w:separator/>
      </w:r>
    </w:p>
  </w:endnote>
  <w:endnote w:type="continuationSeparator" w:id="0">
    <w:p w:rsidR="00000000" w:rsidRDefault="00D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7165" w:rsidTr="009C1E9A">
      <w:trPr>
        <w:cantSplit/>
      </w:trPr>
      <w:tc>
        <w:tcPr>
          <w:tcW w:w="0" w:type="pct"/>
        </w:tcPr>
        <w:p w:rsidR="00137D90" w:rsidRDefault="00D529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29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29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29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29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7165" w:rsidTr="009C1E9A">
      <w:trPr>
        <w:cantSplit/>
      </w:trPr>
      <w:tc>
        <w:tcPr>
          <w:tcW w:w="0" w:type="pct"/>
        </w:tcPr>
        <w:p w:rsidR="00EC379B" w:rsidRDefault="00D529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29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21590</w:t>
          </w:r>
        </w:p>
      </w:tc>
      <w:tc>
        <w:tcPr>
          <w:tcW w:w="2453" w:type="pct"/>
        </w:tcPr>
        <w:p w:rsidR="00EC379B" w:rsidRDefault="00D529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17.95.895</w:t>
          </w:r>
          <w:r>
            <w:fldChar w:fldCharType="end"/>
          </w:r>
        </w:p>
      </w:tc>
    </w:tr>
    <w:tr w:rsidR="00277165" w:rsidTr="009C1E9A">
      <w:trPr>
        <w:cantSplit/>
      </w:trPr>
      <w:tc>
        <w:tcPr>
          <w:tcW w:w="0" w:type="pct"/>
        </w:tcPr>
        <w:p w:rsidR="00EC379B" w:rsidRDefault="00D529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29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292E" w:rsidP="006D504F">
          <w:pPr>
            <w:pStyle w:val="Footer"/>
            <w:rPr>
              <w:rStyle w:val="PageNumber"/>
            </w:rPr>
          </w:pPr>
        </w:p>
        <w:p w:rsidR="00EC379B" w:rsidRDefault="00D529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71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29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29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29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92E">
      <w:r>
        <w:separator/>
      </w:r>
    </w:p>
  </w:footnote>
  <w:footnote w:type="continuationSeparator" w:id="0">
    <w:p w:rsidR="00000000" w:rsidRDefault="00D5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5"/>
    <w:rsid w:val="00277165"/>
    <w:rsid w:val="00D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8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7DF"/>
  </w:style>
  <w:style w:type="paragraph" w:styleId="CommentSubject">
    <w:name w:val="annotation subject"/>
    <w:basedOn w:val="CommentText"/>
    <w:next w:val="CommentText"/>
    <w:link w:val="CommentSubjectChar"/>
    <w:rsid w:val="0018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7DF"/>
    <w:rPr>
      <w:b/>
      <w:bCs/>
    </w:rPr>
  </w:style>
  <w:style w:type="character" w:styleId="Hyperlink">
    <w:name w:val="Hyperlink"/>
    <w:basedOn w:val="DefaultParagraphFont"/>
    <w:rsid w:val="00CE3A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162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1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8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7DF"/>
  </w:style>
  <w:style w:type="paragraph" w:styleId="CommentSubject">
    <w:name w:val="annotation subject"/>
    <w:basedOn w:val="CommentText"/>
    <w:next w:val="CommentText"/>
    <w:link w:val="CommentSubjectChar"/>
    <w:rsid w:val="0018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7DF"/>
    <w:rPr>
      <w:b/>
      <w:bCs/>
    </w:rPr>
  </w:style>
  <w:style w:type="character" w:styleId="Hyperlink">
    <w:name w:val="Hyperlink"/>
    <w:basedOn w:val="DefaultParagraphFont"/>
    <w:rsid w:val="00CE3A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162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1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2134</Characters>
  <Application>Microsoft Office Word</Application>
  <DocSecurity>4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HB01815 (Committee Report (Substituted))</vt:lpstr>
    </vt:vector>
  </TitlesOfParts>
  <Company>State of Texas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21590</dc:subject>
  <dc:creator>State of Texas</dc:creator>
  <dc:description>HB 1815 by Reynolds-(H)County Affairs (Substitute Document Number: 85R 19422)</dc:description>
  <cp:lastModifiedBy> Stacey Nicchio</cp:lastModifiedBy>
  <cp:revision>2</cp:revision>
  <cp:lastPrinted>2017-04-05T22:21:00Z</cp:lastPrinted>
  <dcterms:created xsi:type="dcterms:W3CDTF">2017-04-13T23:17:00Z</dcterms:created>
  <dcterms:modified xsi:type="dcterms:W3CDTF">2017-04-13T23:17:00Z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17.95.895</vt:lpwstr>
  </property>
</Properties>
</file>