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921B7" w:rsidTr="00345119">
        <w:tc>
          <w:tcPr>
            <w:tcW w:w="9576" w:type="dxa"/>
            <w:noWrap/>
          </w:tcPr>
          <w:p w:rsidR="008423E4" w:rsidRPr="0022177D" w:rsidRDefault="008A79C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A79C7" w:rsidP="008423E4">
      <w:pPr>
        <w:jc w:val="center"/>
      </w:pPr>
    </w:p>
    <w:p w:rsidR="008423E4" w:rsidRPr="00B31F0E" w:rsidRDefault="008A79C7" w:rsidP="008423E4"/>
    <w:p w:rsidR="008423E4" w:rsidRPr="00742794" w:rsidRDefault="008A79C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921B7" w:rsidTr="00345119">
        <w:tc>
          <w:tcPr>
            <w:tcW w:w="9576" w:type="dxa"/>
          </w:tcPr>
          <w:p w:rsidR="008423E4" w:rsidRPr="00861995" w:rsidRDefault="008A79C7" w:rsidP="00345119">
            <w:pPr>
              <w:jc w:val="right"/>
            </w:pPr>
            <w:r>
              <w:t>C.S.H.B. 1821</w:t>
            </w:r>
          </w:p>
        </w:tc>
      </w:tr>
      <w:tr w:rsidR="00A921B7" w:rsidTr="00345119">
        <w:tc>
          <w:tcPr>
            <w:tcW w:w="9576" w:type="dxa"/>
          </w:tcPr>
          <w:p w:rsidR="008423E4" w:rsidRPr="00861995" w:rsidRDefault="008A79C7" w:rsidP="00DA441C">
            <w:pPr>
              <w:jc w:val="right"/>
            </w:pPr>
            <w:r>
              <w:t xml:space="preserve">By: </w:t>
            </w:r>
            <w:r>
              <w:t>Clardy</w:t>
            </w:r>
          </w:p>
        </w:tc>
      </w:tr>
      <w:tr w:rsidR="00A921B7" w:rsidTr="00345119">
        <w:tc>
          <w:tcPr>
            <w:tcW w:w="9576" w:type="dxa"/>
          </w:tcPr>
          <w:p w:rsidR="008423E4" w:rsidRPr="00861995" w:rsidRDefault="008A79C7" w:rsidP="00345119">
            <w:pPr>
              <w:jc w:val="right"/>
            </w:pPr>
            <w:r>
              <w:t>Business &amp; Industry</w:t>
            </w:r>
          </w:p>
        </w:tc>
      </w:tr>
      <w:tr w:rsidR="00A921B7" w:rsidTr="00345119">
        <w:tc>
          <w:tcPr>
            <w:tcW w:w="9576" w:type="dxa"/>
          </w:tcPr>
          <w:p w:rsidR="008423E4" w:rsidRDefault="008A79C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A79C7" w:rsidP="008423E4">
      <w:pPr>
        <w:tabs>
          <w:tab w:val="right" w:pos="9360"/>
        </w:tabs>
      </w:pPr>
    </w:p>
    <w:p w:rsidR="008423E4" w:rsidRDefault="008A79C7" w:rsidP="008423E4"/>
    <w:p w:rsidR="008423E4" w:rsidRDefault="008A79C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A921B7" w:rsidTr="00DA441C">
        <w:tc>
          <w:tcPr>
            <w:tcW w:w="9582" w:type="dxa"/>
          </w:tcPr>
          <w:p w:rsidR="008423E4" w:rsidRPr="00A8133F" w:rsidRDefault="008A79C7" w:rsidP="001D488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A79C7" w:rsidP="001D4888"/>
          <w:p w:rsidR="008423E4" w:rsidRDefault="008A79C7" w:rsidP="001D4888">
            <w:pPr>
              <w:pStyle w:val="Header"/>
              <w:jc w:val="both"/>
            </w:pPr>
            <w:r>
              <w:t xml:space="preserve">Interested parties contend that </w:t>
            </w:r>
            <w:r>
              <w:t xml:space="preserve">the amount of the </w:t>
            </w:r>
            <w:r>
              <w:t xml:space="preserve">late </w:t>
            </w:r>
            <w:r>
              <w:t xml:space="preserve">fee a landlord </w:t>
            </w:r>
            <w:r>
              <w:t>may</w:t>
            </w:r>
            <w:r>
              <w:t xml:space="preserve"> charge a tenant for the failure to pay rent is unclear and that this uncertainty </w:t>
            </w:r>
            <w:r>
              <w:t>may</w:t>
            </w:r>
            <w:r>
              <w:t xml:space="preserve"> le</w:t>
            </w:r>
            <w:r>
              <w:t>a</w:t>
            </w:r>
            <w:r>
              <w:t xml:space="preserve">d to costly and unnecessary litigation over this issue.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1821 </w:t>
            </w:r>
            <w:r>
              <w:t>seeks to</w:t>
            </w:r>
            <w:r>
              <w:t xml:space="preserve"> </w:t>
            </w:r>
            <w:r>
              <w:t>reduce this uncertainty</w:t>
            </w:r>
            <w:r>
              <w:t xml:space="preserve"> by establishing </w:t>
            </w:r>
            <w:r>
              <w:t xml:space="preserve">standardized </w:t>
            </w:r>
            <w:r>
              <w:t xml:space="preserve">fees </w:t>
            </w:r>
            <w:r>
              <w:t>for the failure to pay rent th</w:t>
            </w:r>
            <w:r>
              <w:t>at</w:t>
            </w:r>
            <w:r>
              <w:t xml:space="preserve"> </w:t>
            </w:r>
            <w:r>
              <w:t>are</w:t>
            </w:r>
            <w:r>
              <w:t xml:space="preserve"> capped at </w:t>
            </w:r>
            <w:r>
              <w:t>specified amounts</w:t>
            </w:r>
            <w:r>
              <w:t>.</w:t>
            </w:r>
          </w:p>
          <w:p w:rsidR="008423E4" w:rsidRPr="00E26B13" w:rsidRDefault="008A79C7" w:rsidP="001D4888">
            <w:pPr>
              <w:rPr>
                <w:b/>
              </w:rPr>
            </w:pPr>
          </w:p>
        </w:tc>
      </w:tr>
      <w:tr w:rsidR="00A921B7" w:rsidTr="00DA441C">
        <w:tc>
          <w:tcPr>
            <w:tcW w:w="9582" w:type="dxa"/>
          </w:tcPr>
          <w:p w:rsidR="0017725B" w:rsidRDefault="008A79C7" w:rsidP="001D48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A79C7" w:rsidP="001D4888">
            <w:pPr>
              <w:rPr>
                <w:b/>
                <w:u w:val="single"/>
              </w:rPr>
            </w:pPr>
          </w:p>
          <w:p w:rsidR="005C29F0" w:rsidRPr="005C29F0" w:rsidRDefault="008A79C7" w:rsidP="001D4888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:rsidR="0017725B" w:rsidRPr="0017725B" w:rsidRDefault="008A79C7" w:rsidP="001D4888">
            <w:pPr>
              <w:rPr>
                <w:b/>
                <w:u w:val="single"/>
              </w:rPr>
            </w:pPr>
          </w:p>
        </w:tc>
      </w:tr>
      <w:tr w:rsidR="00A921B7" w:rsidTr="00DA441C">
        <w:tc>
          <w:tcPr>
            <w:tcW w:w="9582" w:type="dxa"/>
          </w:tcPr>
          <w:p w:rsidR="008423E4" w:rsidRPr="00A8133F" w:rsidRDefault="008A79C7" w:rsidP="001D488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A79C7" w:rsidP="001D4888"/>
          <w:p w:rsidR="005C29F0" w:rsidRDefault="008A79C7" w:rsidP="001D48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:rsidR="008423E4" w:rsidRPr="00E21FDC" w:rsidRDefault="008A79C7" w:rsidP="001D4888">
            <w:pPr>
              <w:rPr>
                <w:b/>
              </w:rPr>
            </w:pPr>
          </w:p>
        </w:tc>
      </w:tr>
      <w:tr w:rsidR="00A921B7" w:rsidTr="00DA441C">
        <w:tc>
          <w:tcPr>
            <w:tcW w:w="9582" w:type="dxa"/>
          </w:tcPr>
          <w:p w:rsidR="008423E4" w:rsidRPr="00A8133F" w:rsidRDefault="008A79C7" w:rsidP="001D488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8423E4" w:rsidRDefault="008A79C7" w:rsidP="001D4888"/>
          <w:p w:rsidR="00E66720" w:rsidRDefault="008A79C7" w:rsidP="001D48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1821 amends</w:t>
            </w:r>
            <w:r>
              <w:t xml:space="preserve"> the Property Code </w:t>
            </w:r>
            <w:r>
              <w:t xml:space="preserve">to </w:t>
            </w:r>
            <w:r>
              <w:t xml:space="preserve">change one of the </w:t>
            </w:r>
            <w:r>
              <w:t xml:space="preserve">required </w:t>
            </w:r>
            <w:r>
              <w:t>condition</w:t>
            </w:r>
            <w:r>
              <w:t>s</w:t>
            </w:r>
            <w:r>
              <w:t xml:space="preserve"> </w:t>
            </w:r>
            <w:r>
              <w:t xml:space="preserve">that trigger an exception to the prohibition against </w:t>
            </w:r>
            <w:r>
              <w:t>a landlord charg</w:t>
            </w:r>
            <w:r>
              <w:t>ing</w:t>
            </w:r>
            <w:r>
              <w:t xml:space="preserve"> a tenant </w:t>
            </w:r>
            <w:r>
              <w:t xml:space="preserve">a late fee </w:t>
            </w:r>
            <w:r>
              <w:t xml:space="preserve">for failing to pay rent </w:t>
            </w:r>
            <w:r>
              <w:t>from such</w:t>
            </w:r>
            <w:r>
              <w:t xml:space="preserve"> </w:t>
            </w:r>
            <w:r>
              <w:t xml:space="preserve">a </w:t>
            </w:r>
            <w:r>
              <w:t>fee</w:t>
            </w:r>
            <w:r>
              <w:t xml:space="preserve"> </w:t>
            </w:r>
            <w:r>
              <w:t>being</w:t>
            </w:r>
            <w:r w:rsidRPr="00AA1C41">
              <w:t xml:space="preserve"> </w:t>
            </w:r>
            <w:r w:rsidRPr="00AA1C41">
              <w:t>a reaso</w:t>
            </w:r>
            <w:r w:rsidRPr="00AA1C41">
              <w:t xml:space="preserve">nable estimate of uncertain damages to the landlord that are incapable of precise calculation </w:t>
            </w:r>
            <w:r>
              <w:t>and result from late payment of</w:t>
            </w:r>
            <w:r w:rsidRPr="00AA1C41">
              <w:t xml:space="preserve"> rent</w:t>
            </w:r>
            <w:r>
              <w:t xml:space="preserve"> </w:t>
            </w:r>
            <w:r>
              <w:t>to the</w:t>
            </w:r>
            <w:r w:rsidRPr="00AA1C41">
              <w:t xml:space="preserve"> initial</w:t>
            </w:r>
            <w:r>
              <w:t xml:space="preserve"> </w:t>
            </w:r>
            <w:r>
              <w:t xml:space="preserve">late </w:t>
            </w:r>
            <w:r w:rsidRPr="00AA1C41">
              <w:t>fee not exceed</w:t>
            </w:r>
            <w:r>
              <w:t>ing</w:t>
            </w:r>
            <w:r w:rsidRPr="00AA1C41">
              <w:t xml:space="preserve"> eight percent of one month's rent and each subsequent daily </w:t>
            </w:r>
            <w:r>
              <w:t xml:space="preserve">late </w:t>
            </w:r>
            <w:r w:rsidRPr="00AA1C41">
              <w:t>fee not exceed</w:t>
            </w:r>
            <w:r>
              <w:t>ing</w:t>
            </w:r>
            <w:r w:rsidRPr="00AA1C41">
              <w:t xml:space="preserve"> </w:t>
            </w:r>
            <w:r>
              <w:t xml:space="preserve">one </w:t>
            </w:r>
            <w:r w:rsidRPr="00AA1C41">
              <w:t>percent of one month's</w:t>
            </w:r>
            <w:r>
              <w:t xml:space="preserve"> rent.</w:t>
            </w:r>
            <w:r>
              <w:t xml:space="preserve"> The bill </w:t>
            </w:r>
            <w:r>
              <w:t xml:space="preserve">caps </w:t>
            </w:r>
            <w:r>
              <w:t xml:space="preserve">at 15 </w:t>
            </w:r>
            <w:r>
              <w:t xml:space="preserve">the </w:t>
            </w:r>
            <w:r>
              <w:t xml:space="preserve">number of days </w:t>
            </w:r>
            <w:r>
              <w:t xml:space="preserve">for which a daily late fee may be charged for the rent remaining unpaid </w:t>
            </w:r>
            <w:r>
              <w:t>after the date the rent was originally due</w:t>
            </w:r>
            <w:r>
              <w:t>.</w:t>
            </w:r>
          </w:p>
          <w:p w:rsidR="00AA1C41" w:rsidRDefault="008A79C7" w:rsidP="001D48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C29F0" w:rsidRDefault="008A79C7" w:rsidP="001D48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1821 repeals S</w:t>
            </w:r>
            <w:r>
              <w:t>ection 92.019(b), Property Code.</w:t>
            </w:r>
            <w:r>
              <w:t xml:space="preserve"> </w:t>
            </w:r>
            <w:r>
              <w:t xml:space="preserve">  </w:t>
            </w:r>
          </w:p>
          <w:p w:rsidR="008423E4" w:rsidRPr="00835628" w:rsidRDefault="008A79C7" w:rsidP="001D4888">
            <w:pPr>
              <w:rPr>
                <w:b/>
              </w:rPr>
            </w:pPr>
          </w:p>
        </w:tc>
      </w:tr>
      <w:tr w:rsidR="00A921B7" w:rsidTr="00DA441C">
        <w:tc>
          <w:tcPr>
            <w:tcW w:w="9582" w:type="dxa"/>
          </w:tcPr>
          <w:p w:rsidR="008423E4" w:rsidRPr="00A8133F" w:rsidRDefault="008A79C7" w:rsidP="001D4888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EFFECTIVE </w:t>
            </w:r>
            <w:r w:rsidRPr="009C1E9A">
              <w:rPr>
                <w:b/>
                <w:u w:val="single"/>
              </w:rPr>
              <w:t>DATE</w:t>
            </w:r>
            <w:r>
              <w:rPr>
                <w:b/>
              </w:rPr>
              <w:t xml:space="preserve"> </w:t>
            </w:r>
          </w:p>
          <w:p w:rsidR="008423E4" w:rsidRDefault="008A79C7" w:rsidP="001D4888"/>
          <w:p w:rsidR="008423E4" w:rsidRPr="003624F2" w:rsidRDefault="008A79C7" w:rsidP="001D48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2018.</w:t>
            </w:r>
          </w:p>
          <w:p w:rsidR="008423E4" w:rsidRPr="00233FDB" w:rsidRDefault="008A79C7" w:rsidP="001D4888">
            <w:pPr>
              <w:rPr>
                <w:b/>
              </w:rPr>
            </w:pPr>
          </w:p>
        </w:tc>
      </w:tr>
      <w:tr w:rsidR="00A921B7" w:rsidTr="00DA441C">
        <w:tc>
          <w:tcPr>
            <w:tcW w:w="9582" w:type="dxa"/>
          </w:tcPr>
          <w:p w:rsidR="00DA441C" w:rsidRDefault="008A79C7" w:rsidP="001D488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36086" w:rsidRDefault="008A79C7" w:rsidP="001D4888">
            <w:pPr>
              <w:jc w:val="both"/>
            </w:pPr>
          </w:p>
          <w:p w:rsidR="00E36086" w:rsidRDefault="008A79C7" w:rsidP="001D4888">
            <w:pPr>
              <w:jc w:val="both"/>
            </w:pPr>
            <w:r>
              <w:t>While C.S.H.B. 1821 may differ from the original in minor or nonsubstantive ways, the following comparison is organized and formatted in a manner that indicates the substantial differences be</w:t>
            </w:r>
            <w:r>
              <w:t>tween the introduced and committee substitute versions of the bill.</w:t>
            </w:r>
          </w:p>
          <w:p w:rsidR="00E36086" w:rsidRPr="00E36086" w:rsidRDefault="008A79C7" w:rsidP="001D4888">
            <w:pPr>
              <w:jc w:val="both"/>
            </w:pPr>
          </w:p>
        </w:tc>
      </w:tr>
      <w:tr w:rsidR="00A921B7" w:rsidTr="00DA441C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A921B7" w:rsidTr="00264F9E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DA441C" w:rsidRDefault="008A79C7" w:rsidP="001D4888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DA441C" w:rsidRDefault="008A79C7" w:rsidP="001D4888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A921B7" w:rsidTr="00264F9E">
              <w:tc>
                <w:tcPr>
                  <w:tcW w:w="4680" w:type="dxa"/>
                  <w:tcMar>
                    <w:right w:w="360" w:type="dxa"/>
                  </w:tcMar>
                </w:tcPr>
                <w:p w:rsidR="00DA441C" w:rsidRDefault="008A79C7" w:rsidP="001D4888">
                  <w:pPr>
                    <w:jc w:val="both"/>
                  </w:pPr>
                  <w:r>
                    <w:t xml:space="preserve">SECTION 1.  Section 92.019, Property Code, is amended by amending Subsections </w:t>
                  </w:r>
                  <w:r>
                    <w:lastRenderedPageBreak/>
                    <w:t>(a) and (e) and adding Subsection (a-1) to read as follows:</w:t>
                  </w:r>
                </w:p>
                <w:p w:rsidR="00E36086" w:rsidRDefault="008A79C7" w:rsidP="001D4888">
                  <w:pPr>
                    <w:jc w:val="both"/>
                    <w:rPr>
                      <w:u w:val="single"/>
                    </w:rPr>
                  </w:pPr>
                  <w:r>
                    <w:t xml:space="preserve">(a)  </w:t>
                  </w:r>
                  <w:r>
                    <w:rPr>
                      <w:u w:val="single"/>
                    </w:rPr>
                    <w:t xml:space="preserve">A late fee under this section may include </w:t>
                  </w:r>
                </w:p>
                <w:p w:rsidR="00E36086" w:rsidRDefault="008A79C7" w:rsidP="001D4888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an initial fee and </w:t>
                  </w:r>
                </w:p>
                <w:p w:rsidR="008A4061" w:rsidRDefault="008A79C7" w:rsidP="001D4888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a daily fee for each day </w:t>
                  </w:r>
                </w:p>
                <w:p w:rsidR="008A4061" w:rsidRDefault="008A79C7" w:rsidP="001D4888">
                  <w:pPr>
                    <w:jc w:val="both"/>
                    <w:rPr>
                      <w:u w:val="single"/>
                    </w:rPr>
                  </w:pPr>
                </w:p>
                <w:p w:rsidR="008A4061" w:rsidRDefault="008A79C7" w:rsidP="001D4888">
                  <w:pPr>
                    <w:jc w:val="both"/>
                    <w:rPr>
                      <w:u w:val="single"/>
                    </w:rPr>
                  </w:pPr>
                </w:p>
                <w:p w:rsidR="00E36086" w:rsidRDefault="008A79C7" w:rsidP="001D4888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the rent continues to remain unpaid.</w:t>
                  </w:r>
                </w:p>
                <w:p w:rsidR="00DA441C" w:rsidRDefault="008A79C7" w:rsidP="001D4888">
                  <w:pPr>
                    <w:jc w:val="both"/>
                  </w:pPr>
                  <w:r>
                    <w:rPr>
                      <w:u w:val="single"/>
                    </w:rPr>
                    <w:t>(a-1)</w:t>
                  </w:r>
                  <w:r>
                    <w:t xml:space="preserve">  A landlord may not charge a tenant a late fee for failing to pay rent unless:</w:t>
                  </w:r>
                </w:p>
                <w:p w:rsidR="00DA441C" w:rsidRDefault="008A79C7" w:rsidP="001D4888">
                  <w:pPr>
                    <w:jc w:val="both"/>
                  </w:pPr>
                  <w:r>
                    <w:t>(1)  notice of the fee is included in a wri</w:t>
                  </w:r>
                  <w:r>
                    <w:t>tten lease;</w:t>
                  </w:r>
                </w:p>
                <w:p w:rsidR="00DA441C" w:rsidRDefault="008A79C7" w:rsidP="001D4888">
                  <w:pPr>
                    <w:jc w:val="both"/>
                  </w:pPr>
                  <w:r>
                    <w:t xml:space="preserve">(2)  the </w:t>
                  </w:r>
                  <w:r>
                    <w:rPr>
                      <w:u w:val="single"/>
                    </w:rPr>
                    <w:t>initial</w:t>
                  </w:r>
                  <w:r>
                    <w:t xml:space="preserve"> fee </w:t>
                  </w:r>
                  <w:r>
                    <w:rPr>
                      <w:u w:val="single"/>
                    </w:rPr>
                    <w:t xml:space="preserve">does not exceed eight percent of one month's rent and each subsequent daily fee does not exceed </w:t>
                  </w:r>
                  <w:r w:rsidRPr="008A4061">
                    <w:rPr>
                      <w:highlight w:val="lightGray"/>
                      <w:u w:val="single"/>
                    </w:rPr>
                    <w:t>two</w:t>
                  </w:r>
                  <w:r w:rsidRPr="00264F9E">
                    <w:rPr>
                      <w:highlight w:val="lightGray"/>
                      <w:u w:val="single"/>
                    </w:rPr>
                    <w:t xml:space="preserve"> percent</w:t>
                  </w:r>
                  <w:r>
                    <w:rPr>
                      <w:u w:val="single"/>
                    </w:rPr>
                    <w:t xml:space="preserve"> of one month's</w:t>
                  </w:r>
                  <w:r>
                    <w:t xml:space="preserve"> [</w:t>
                  </w:r>
                  <w:r>
                    <w:rPr>
                      <w:strike/>
                    </w:rPr>
                    <w:t xml:space="preserve">is a reasonable estimate of uncertain damages to the landlord that are incapable of precise </w:t>
                  </w:r>
                  <w:r>
                    <w:rPr>
                      <w:strike/>
                    </w:rPr>
                    <w:t>calculation and result from late payment of</w:t>
                  </w:r>
                  <w:r>
                    <w:t>] rent; and</w:t>
                  </w:r>
                </w:p>
                <w:p w:rsidR="00DA441C" w:rsidRDefault="008A79C7" w:rsidP="001D4888">
                  <w:pPr>
                    <w:jc w:val="both"/>
                  </w:pPr>
                  <w:r>
                    <w:t>(3)  the rent has remained unpaid one full day after the date the rent was originally due.</w:t>
                  </w:r>
                </w:p>
                <w:p w:rsidR="00DA441C" w:rsidRDefault="008A79C7" w:rsidP="001D4888">
                  <w:pPr>
                    <w:jc w:val="both"/>
                  </w:pPr>
                  <w:r>
                    <w:t xml:space="preserve">(e)  This section relates only to a fee, charge, or other sum of money required to be paid under the lease if rent is not paid as provided by Subsection </w:t>
                  </w:r>
                  <w:r>
                    <w:rPr>
                      <w:u w:val="single"/>
                    </w:rPr>
                    <w:t>(a-1)(3)</w:t>
                  </w:r>
                  <w:r>
                    <w:t xml:space="preserve"> [</w:t>
                  </w:r>
                  <w:r>
                    <w:rPr>
                      <w:strike/>
                    </w:rPr>
                    <w:t>(a)(3)</w:t>
                  </w:r>
                  <w:r>
                    <w:t>], and does not affect the landlord's right to terminate the lease or take other action</w:t>
                  </w:r>
                  <w:r>
                    <w:t xml:space="preserve"> permitted by the lease or other law.  Payment of the fee, charge, or other sum of money by a tenant does not waive the right or remedies provided by this section.</w:t>
                  </w:r>
                </w:p>
                <w:p w:rsidR="00DA441C" w:rsidRDefault="008A79C7" w:rsidP="001D4888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DA441C" w:rsidRDefault="008A79C7" w:rsidP="001D4888">
                  <w:pPr>
                    <w:jc w:val="both"/>
                  </w:pPr>
                  <w:r>
                    <w:lastRenderedPageBreak/>
                    <w:t xml:space="preserve">SECTION 1.  Section 92.019, Property Code, is amended by amending Subsections </w:t>
                  </w:r>
                  <w:r>
                    <w:lastRenderedPageBreak/>
                    <w:t>(a) and (e) a</w:t>
                  </w:r>
                  <w:r>
                    <w:t>nd adding Subsection (a-1) to read as follows:</w:t>
                  </w:r>
                </w:p>
                <w:p w:rsidR="00DA441C" w:rsidRDefault="008A79C7" w:rsidP="001D4888">
                  <w:pPr>
                    <w:jc w:val="both"/>
                  </w:pPr>
                  <w:r>
                    <w:t xml:space="preserve">(a)  </w:t>
                  </w:r>
                  <w:r>
                    <w:rPr>
                      <w:u w:val="single"/>
                    </w:rPr>
                    <w:t>A late fee under this section may include:</w:t>
                  </w:r>
                </w:p>
                <w:p w:rsidR="00DA441C" w:rsidRDefault="008A79C7" w:rsidP="001D4888">
                  <w:pPr>
                    <w:jc w:val="both"/>
                  </w:pPr>
                  <w:r>
                    <w:rPr>
                      <w:u w:val="single"/>
                    </w:rPr>
                    <w:t>(1)  an initial fee; and</w:t>
                  </w:r>
                </w:p>
                <w:p w:rsidR="008A4061" w:rsidRDefault="008A79C7" w:rsidP="001D4888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(2)  a daily fee for each day</w:t>
                  </w:r>
                  <w:r w:rsidRPr="00E36086">
                    <w:rPr>
                      <w:highlight w:val="lightGray"/>
                      <w:u w:val="single"/>
                    </w:rPr>
                    <w:t>, not to exceed 15 days, after the date the rent was originally due that</w:t>
                  </w:r>
                  <w:r>
                    <w:rPr>
                      <w:u w:val="single"/>
                    </w:rPr>
                    <w:t xml:space="preserve"> </w:t>
                  </w:r>
                </w:p>
                <w:p w:rsidR="00DA441C" w:rsidRDefault="008A79C7" w:rsidP="001D4888">
                  <w:pPr>
                    <w:jc w:val="both"/>
                  </w:pPr>
                  <w:r>
                    <w:rPr>
                      <w:u w:val="single"/>
                    </w:rPr>
                    <w:t>the rent continues to remain unpa</w:t>
                  </w:r>
                  <w:r>
                    <w:rPr>
                      <w:u w:val="single"/>
                    </w:rPr>
                    <w:t>id.</w:t>
                  </w:r>
                </w:p>
                <w:p w:rsidR="00DA441C" w:rsidRDefault="008A79C7" w:rsidP="001D4888">
                  <w:pPr>
                    <w:jc w:val="both"/>
                  </w:pPr>
                  <w:r>
                    <w:rPr>
                      <w:u w:val="single"/>
                    </w:rPr>
                    <w:t>(a-1)</w:t>
                  </w:r>
                  <w:r>
                    <w:t xml:space="preserve">  A landlord may not charge a tenant a late fee for failing to pay rent unless:</w:t>
                  </w:r>
                </w:p>
                <w:p w:rsidR="00DA441C" w:rsidRDefault="008A79C7" w:rsidP="001D4888">
                  <w:pPr>
                    <w:jc w:val="both"/>
                  </w:pPr>
                  <w:r>
                    <w:t>(1)  notice of the fee is included in a written lease;</w:t>
                  </w:r>
                </w:p>
                <w:p w:rsidR="00DA441C" w:rsidRDefault="008A79C7" w:rsidP="001D4888">
                  <w:pPr>
                    <w:jc w:val="both"/>
                  </w:pPr>
                  <w:r>
                    <w:t xml:space="preserve">(2)  the </w:t>
                  </w:r>
                  <w:r>
                    <w:rPr>
                      <w:u w:val="single"/>
                    </w:rPr>
                    <w:t>initial</w:t>
                  </w:r>
                  <w:r>
                    <w:t xml:space="preserve"> fee </w:t>
                  </w:r>
                  <w:r>
                    <w:rPr>
                      <w:u w:val="single"/>
                    </w:rPr>
                    <w:t>does not exceed eight percent of one month's rent and each subsequent daily fee does not ex</w:t>
                  </w:r>
                  <w:r>
                    <w:rPr>
                      <w:u w:val="single"/>
                    </w:rPr>
                    <w:t xml:space="preserve">ceed </w:t>
                  </w:r>
                  <w:r w:rsidRPr="008A4061">
                    <w:rPr>
                      <w:highlight w:val="lightGray"/>
                      <w:u w:val="single"/>
                    </w:rPr>
                    <w:t>one</w:t>
                  </w:r>
                  <w:r w:rsidRPr="00264F9E">
                    <w:rPr>
                      <w:highlight w:val="lightGray"/>
                      <w:u w:val="single"/>
                    </w:rPr>
                    <w:t xml:space="preserve"> percent</w:t>
                  </w:r>
                  <w:r>
                    <w:rPr>
                      <w:u w:val="single"/>
                    </w:rPr>
                    <w:t xml:space="preserve"> of one month's</w:t>
                  </w:r>
                  <w:r>
                    <w:t xml:space="preserve"> [</w:t>
                  </w:r>
                  <w:r>
                    <w:rPr>
                      <w:strike/>
                    </w:rPr>
                    <w:t>is a reasonable estimate of uncertain damages to the landlord that are incapable of precise calculation and result from late payment of</w:t>
                  </w:r>
                  <w:r>
                    <w:t>] rent; and</w:t>
                  </w:r>
                </w:p>
                <w:p w:rsidR="00DA441C" w:rsidRDefault="008A79C7" w:rsidP="001D4888">
                  <w:pPr>
                    <w:jc w:val="both"/>
                  </w:pPr>
                  <w:r>
                    <w:t>(3)  the rent has remained unpaid one full day after the date the rent was o</w:t>
                  </w:r>
                  <w:r>
                    <w:t>riginally due.</w:t>
                  </w:r>
                </w:p>
                <w:p w:rsidR="00DA441C" w:rsidRDefault="008A79C7" w:rsidP="001D4888">
                  <w:pPr>
                    <w:jc w:val="both"/>
                  </w:pPr>
                  <w:r>
                    <w:t xml:space="preserve">(e)  This section relates only to a fee, charge, or other sum of money required to be paid under the lease if rent is not paid as provided by Subsection </w:t>
                  </w:r>
                  <w:r>
                    <w:rPr>
                      <w:u w:val="single"/>
                    </w:rPr>
                    <w:t>(a-1)(3)</w:t>
                  </w:r>
                  <w:r>
                    <w:t xml:space="preserve"> [</w:t>
                  </w:r>
                  <w:r>
                    <w:rPr>
                      <w:strike/>
                    </w:rPr>
                    <w:t>(a)(3)</w:t>
                  </w:r>
                  <w:r>
                    <w:t>], and does not affect the landlord's right to terminate the lease or ta</w:t>
                  </w:r>
                  <w:r>
                    <w:t>ke other action permitted by the lease or other law.  Payment of the fee, charge, or other sum of money by a tenant does not waive the right or remedies provided by this section.</w:t>
                  </w:r>
                </w:p>
                <w:p w:rsidR="00DA441C" w:rsidRDefault="008A79C7" w:rsidP="001D4888">
                  <w:pPr>
                    <w:jc w:val="both"/>
                  </w:pPr>
                </w:p>
              </w:tc>
            </w:tr>
            <w:tr w:rsidR="00A921B7" w:rsidTr="00264F9E">
              <w:tc>
                <w:tcPr>
                  <w:tcW w:w="4680" w:type="dxa"/>
                  <w:tcMar>
                    <w:right w:w="360" w:type="dxa"/>
                  </w:tcMar>
                </w:tcPr>
                <w:p w:rsidR="00DA441C" w:rsidRDefault="008A79C7" w:rsidP="001D4888">
                  <w:pPr>
                    <w:jc w:val="both"/>
                  </w:pPr>
                  <w:r>
                    <w:lastRenderedPageBreak/>
                    <w:t>SECTION 2.  Section 92.019(b), Property Code, is repealed.</w:t>
                  </w:r>
                </w:p>
                <w:p w:rsidR="00DA441C" w:rsidRDefault="008A79C7" w:rsidP="001D4888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DA441C" w:rsidRDefault="008A79C7" w:rsidP="001D4888">
                  <w:pPr>
                    <w:jc w:val="both"/>
                  </w:pPr>
                  <w:r>
                    <w:t>SECTION 2. Same</w:t>
                  </w:r>
                  <w:r>
                    <w:t xml:space="preserve"> as introduced version.</w:t>
                  </w:r>
                </w:p>
                <w:p w:rsidR="00DA441C" w:rsidRDefault="008A79C7" w:rsidP="001D4888">
                  <w:pPr>
                    <w:jc w:val="both"/>
                  </w:pPr>
                </w:p>
                <w:p w:rsidR="00DA441C" w:rsidRDefault="008A79C7" w:rsidP="001D4888">
                  <w:pPr>
                    <w:jc w:val="both"/>
                  </w:pPr>
                </w:p>
              </w:tc>
            </w:tr>
            <w:tr w:rsidR="00A921B7" w:rsidTr="00264F9E">
              <w:tc>
                <w:tcPr>
                  <w:tcW w:w="4680" w:type="dxa"/>
                  <w:tcMar>
                    <w:right w:w="360" w:type="dxa"/>
                  </w:tcMar>
                </w:tcPr>
                <w:p w:rsidR="00DA441C" w:rsidRDefault="008A79C7" w:rsidP="001D4888">
                  <w:pPr>
                    <w:jc w:val="both"/>
                  </w:pPr>
                  <w:r>
                    <w:t>SECTION 3.  Section 92.019, Property Code, as amended by this Act, applies only to a lease entered into or renewed on or after the effective date of this Act.  A lease entered into or renewed before the effective date of this Act</w:t>
                  </w:r>
                  <w:r>
                    <w:t xml:space="preserve"> is governed by the law as it existed immediately before the effective date of this Act, and that law is continued in effect for that purpose.</w:t>
                  </w:r>
                </w:p>
                <w:p w:rsidR="00DA441C" w:rsidRDefault="008A79C7" w:rsidP="001D4888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DA441C" w:rsidRDefault="008A79C7" w:rsidP="001D4888">
                  <w:pPr>
                    <w:jc w:val="both"/>
                  </w:pPr>
                  <w:r>
                    <w:t>SECTION 3. Same as introduced version.</w:t>
                  </w:r>
                </w:p>
                <w:p w:rsidR="00DA441C" w:rsidRDefault="008A79C7" w:rsidP="001D4888">
                  <w:pPr>
                    <w:jc w:val="both"/>
                  </w:pPr>
                </w:p>
                <w:p w:rsidR="00DA441C" w:rsidRDefault="008A79C7" w:rsidP="001D4888">
                  <w:pPr>
                    <w:jc w:val="both"/>
                  </w:pPr>
                </w:p>
              </w:tc>
            </w:tr>
            <w:tr w:rsidR="00A921B7" w:rsidTr="00264F9E">
              <w:tc>
                <w:tcPr>
                  <w:tcW w:w="4680" w:type="dxa"/>
                  <w:tcMar>
                    <w:right w:w="360" w:type="dxa"/>
                  </w:tcMar>
                </w:tcPr>
                <w:p w:rsidR="00DA441C" w:rsidRDefault="008A79C7" w:rsidP="001D4888">
                  <w:pPr>
                    <w:jc w:val="both"/>
                  </w:pPr>
                  <w:r>
                    <w:t>SECTION 4.  This Act takes effect January 1, 2018.</w:t>
                  </w:r>
                </w:p>
                <w:p w:rsidR="00DA441C" w:rsidRDefault="008A79C7" w:rsidP="001D4888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DA441C" w:rsidRDefault="008A79C7" w:rsidP="001D4888">
                  <w:pPr>
                    <w:jc w:val="both"/>
                  </w:pPr>
                  <w:r>
                    <w:t>SECTION 4. Same as</w:t>
                  </w:r>
                  <w:r>
                    <w:t xml:space="preserve"> introduced version.</w:t>
                  </w:r>
                </w:p>
                <w:p w:rsidR="00DA441C" w:rsidRDefault="008A79C7" w:rsidP="001D4888">
                  <w:pPr>
                    <w:jc w:val="both"/>
                  </w:pPr>
                </w:p>
                <w:p w:rsidR="00DA441C" w:rsidRDefault="008A79C7" w:rsidP="001D4888">
                  <w:pPr>
                    <w:jc w:val="both"/>
                  </w:pPr>
                </w:p>
              </w:tc>
            </w:tr>
          </w:tbl>
          <w:p w:rsidR="00DA441C" w:rsidRDefault="008A79C7" w:rsidP="001D4888"/>
          <w:p w:rsidR="00DA441C" w:rsidRPr="002108FE" w:rsidRDefault="008A79C7" w:rsidP="001D4888">
            <w:pPr>
              <w:rPr>
                <w:b/>
                <w:sz w:val="2"/>
                <w:szCs w:val="2"/>
                <w:u w:val="single"/>
              </w:rPr>
            </w:pPr>
            <w:r>
              <w:rPr>
                <w:b/>
                <w:sz w:val="2"/>
                <w:szCs w:val="2"/>
                <w:u w:val="single"/>
              </w:rPr>
              <w:t>\</w:t>
            </w:r>
          </w:p>
        </w:tc>
      </w:tr>
    </w:tbl>
    <w:p w:rsidR="004108C3" w:rsidRPr="002108FE" w:rsidRDefault="008A79C7" w:rsidP="008423E4">
      <w:pPr>
        <w:rPr>
          <w:sz w:val="4"/>
          <w:szCs w:val="4"/>
        </w:rPr>
      </w:pPr>
    </w:p>
    <w:sectPr w:rsidR="004108C3" w:rsidRPr="002108FE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79C7">
      <w:r>
        <w:separator/>
      </w:r>
    </w:p>
  </w:endnote>
  <w:endnote w:type="continuationSeparator" w:id="0">
    <w:p w:rsidR="00000000" w:rsidRDefault="008A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921B7" w:rsidTr="009C1E9A">
      <w:trPr>
        <w:cantSplit/>
      </w:trPr>
      <w:tc>
        <w:tcPr>
          <w:tcW w:w="0" w:type="pct"/>
        </w:tcPr>
        <w:p w:rsidR="00137D90" w:rsidRDefault="008A79C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A79C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A79C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A79C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A79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21B7" w:rsidTr="009C1E9A">
      <w:trPr>
        <w:cantSplit/>
      </w:trPr>
      <w:tc>
        <w:tcPr>
          <w:tcW w:w="0" w:type="pct"/>
        </w:tcPr>
        <w:p w:rsidR="00EC379B" w:rsidRDefault="008A79C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A79C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24942</w:t>
          </w:r>
        </w:p>
      </w:tc>
      <w:tc>
        <w:tcPr>
          <w:tcW w:w="2453" w:type="pct"/>
        </w:tcPr>
        <w:p w:rsidR="00EC379B" w:rsidRDefault="008A79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17.110.1475</w:t>
          </w:r>
          <w:r>
            <w:fldChar w:fldCharType="end"/>
          </w:r>
        </w:p>
      </w:tc>
    </w:tr>
    <w:tr w:rsidR="00A921B7" w:rsidTr="009C1E9A">
      <w:trPr>
        <w:cantSplit/>
      </w:trPr>
      <w:tc>
        <w:tcPr>
          <w:tcW w:w="0" w:type="pct"/>
        </w:tcPr>
        <w:p w:rsidR="00EC379B" w:rsidRDefault="008A79C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A79C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19708</w:t>
          </w:r>
        </w:p>
      </w:tc>
      <w:tc>
        <w:tcPr>
          <w:tcW w:w="2453" w:type="pct"/>
        </w:tcPr>
        <w:p w:rsidR="00EC379B" w:rsidRDefault="008A79C7" w:rsidP="006D504F">
          <w:pPr>
            <w:pStyle w:val="Footer"/>
            <w:rPr>
              <w:rStyle w:val="PageNumber"/>
            </w:rPr>
          </w:pPr>
        </w:p>
        <w:p w:rsidR="00EC379B" w:rsidRDefault="008A79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21B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A79C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A79C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A79C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79C7">
      <w:r>
        <w:separator/>
      </w:r>
    </w:p>
  </w:footnote>
  <w:footnote w:type="continuationSeparator" w:id="0">
    <w:p w:rsidR="00000000" w:rsidRDefault="008A7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B7"/>
    <w:rsid w:val="008A79C7"/>
    <w:rsid w:val="00A9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C29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29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29F0"/>
  </w:style>
  <w:style w:type="paragraph" w:styleId="CommentSubject">
    <w:name w:val="annotation subject"/>
    <w:basedOn w:val="CommentText"/>
    <w:next w:val="CommentText"/>
    <w:link w:val="CommentSubjectChar"/>
    <w:rsid w:val="005C2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29F0"/>
    <w:rPr>
      <w:b/>
      <w:bCs/>
    </w:rPr>
  </w:style>
  <w:style w:type="paragraph" w:styleId="Revision">
    <w:name w:val="Revision"/>
    <w:hidden/>
    <w:uiPriority w:val="99"/>
    <w:semiHidden/>
    <w:rsid w:val="00FC28C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6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C29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29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29F0"/>
  </w:style>
  <w:style w:type="paragraph" w:styleId="CommentSubject">
    <w:name w:val="annotation subject"/>
    <w:basedOn w:val="CommentText"/>
    <w:next w:val="CommentText"/>
    <w:link w:val="CommentSubjectChar"/>
    <w:rsid w:val="005C2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29F0"/>
    <w:rPr>
      <w:b/>
      <w:bCs/>
    </w:rPr>
  </w:style>
  <w:style w:type="paragraph" w:styleId="Revision">
    <w:name w:val="Revision"/>
    <w:hidden/>
    <w:uiPriority w:val="99"/>
    <w:semiHidden/>
    <w:rsid w:val="00FC28C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6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885</Words>
  <Characters>4251</Characters>
  <Application>Microsoft Office Word</Application>
  <DocSecurity>4</DocSecurity>
  <Lines>154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HB01821 (Committee Report (Substituted))</vt:lpstr>
    </vt:vector>
  </TitlesOfParts>
  <Company>State of Texas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24942</dc:subject>
  <dc:creator>State of Texas</dc:creator>
  <dc:description>HB 1821 by Clardy-(H)Business &amp; Industry (Substitute Document Number: 85R 19708)</dc:description>
  <cp:lastModifiedBy>Brianna Weis</cp:lastModifiedBy>
  <cp:revision>2</cp:revision>
  <cp:lastPrinted>2017-04-22T17:03:00Z</cp:lastPrinted>
  <dcterms:created xsi:type="dcterms:W3CDTF">2017-04-25T19:47:00Z</dcterms:created>
  <dcterms:modified xsi:type="dcterms:W3CDTF">2017-04-25T19:47:00Z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17.110.1475</vt:lpwstr>
  </property>
</Properties>
</file>