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1465" w:rsidTr="00345119">
        <w:tc>
          <w:tcPr>
            <w:tcW w:w="9576" w:type="dxa"/>
            <w:noWrap/>
          </w:tcPr>
          <w:p w:rsidR="008423E4" w:rsidRPr="0022177D" w:rsidRDefault="00D265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6549" w:rsidP="008423E4">
      <w:pPr>
        <w:jc w:val="center"/>
      </w:pPr>
    </w:p>
    <w:p w:rsidR="008423E4" w:rsidRPr="00B31F0E" w:rsidRDefault="00D26549" w:rsidP="008423E4"/>
    <w:p w:rsidR="008423E4" w:rsidRPr="00742794" w:rsidRDefault="00D265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1465" w:rsidTr="00345119">
        <w:tc>
          <w:tcPr>
            <w:tcW w:w="9576" w:type="dxa"/>
          </w:tcPr>
          <w:p w:rsidR="008423E4" w:rsidRPr="00861995" w:rsidRDefault="00D26549" w:rsidP="00345119">
            <w:pPr>
              <w:jc w:val="right"/>
            </w:pPr>
            <w:r>
              <w:t>H.B. 1837</w:t>
            </w:r>
          </w:p>
        </w:tc>
      </w:tr>
      <w:tr w:rsidR="00DE1465" w:rsidTr="00345119">
        <w:tc>
          <w:tcPr>
            <w:tcW w:w="9576" w:type="dxa"/>
          </w:tcPr>
          <w:p w:rsidR="008423E4" w:rsidRPr="00861995" w:rsidRDefault="00D26549" w:rsidP="00015FEA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DE1465" w:rsidTr="00345119">
        <w:tc>
          <w:tcPr>
            <w:tcW w:w="9576" w:type="dxa"/>
          </w:tcPr>
          <w:p w:rsidR="008423E4" w:rsidRPr="00861995" w:rsidRDefault="00D26549" w:rsidP="00345119">
            <w:pPr>
              <w:jc w:val="right"/>
            </w:pPr>
            <w:r>
              <w:t>County Affairs</w:t>
            </w:r>
          </w:p>
        </w:tc>
      </w:tr>
      <w:tr w:rsidR="00DE1465" w:rsidTr="00345119">
        <w:tc>
          <w:tcPr>
            <w:tcW w:w="9576" w:type="dxa"/>
          </w:tcPr>
          <w:p w:rsidR="008423E4" w:rsidRDefault="00D2654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6549" w:rsidP="008423E4">
      <w:pPr>
        <w:tabs>
          <w:tab w:val="right" w:pos="9360"/>
        </w:tabs>
      </w:pPr>
    </w:p>
    <w:p w:rsidR="008423E4" w:rsidRDefault="00D26549" w:rsidP="008423E4"/>
    <w:p w:rsidR="008423E4" w:rsidRDefault="00D265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1465" w:rsidTr="00345119">
        <w:tc>
          <w:tcPr>
            <w:tcW w:w="9576" w:type="dxa"/>
          </w:tcPr>
          <w:p w:rsidR="008423E4" w:rsidRPr="00A8133F" w:rsidRDefault="00D26549" w:rsidP="009E6C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6549" w:rsidP="009E6C45"/>
          <w:p w:rsidR="008423E4" w:rsidRDefault="00D26549" w:rsidP="009E6C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>occasionally</w:t>
            </w:r>
            <w:r w:rsidRPr="00247419">
              <w:t xml:space="preserve"> people </w:t>
            </w:r>
            <w:r>
              <w:t xml:space="preserve">start </w:t>
            </w:r>
            <w:r>
              <w:t xml:space="preserve">controlled </w:t>
            </w:r>
            <w:r>
              <w:t>fires</w:t>
            </w:r>
            <w:r w:rsidRPr="00247419">
              <w:t xml:space="preserve"> without notifying any</w:t>
            </w:r>
            <w:r>
              <w:t xml:space="preserve"> authority. The parties contend that</w:t>
            </w:r>
            <w:r w:rsidRPr="00247419">
              <w:t xml:space="preserve"> </w:t>
            </w:r>
            <w:r>
              <w:t>t</w:t>
            </w:r>
            <w:r w:rsidRPr="00247419">
              <w:t>his</w:t>
            </w:r>
            <w:r>
              <w:t xml:space="preserve"> situation may result in needless response by</w:t>
            </w:r>
            <w:r w:rsidRPr="00247419">
              <w:t xml:space="preserve"> firefighters</w:t>
            </w:r>
            <w:r>
              <w:t xml:space="preserve"> and</w:t>
            </w:r>
            <w:r>
              <w:t xml:space="preserve"> wast</w:t>
            </w:r>
            <w:r>
              <w:t>ing</w:t>
            </w:r>
            <w:r>
              <w:t xml:space="preserve"> resources</w:t>
            </w:r>
            <w:r w:rsidRPr="00247419">
              <w:t xml:space="preserve">. </w:t>
            </w:r>
            <w:r>
              <w:t>H.B. 1837 seeks to address this issue by providing for an outdoor burning notification</w:t>
            </w:r>
            <w:r>
              <w:t xml:space="preserve"> to a </w:t>
            </w:r>
            <w:r w:rsidRPr="0087395D">
              <w:t>local governmental entity</w:t>
            </w:r>
            <w:r>
              <w:t>.</w:t>
            </w:r>
          </w:p>
          <w:p w:rsidR="008423E4" w:rsidRPr="00E26B13" w:rsidRDefault="00D26549" w:rsidP="009E6C45">
            <w:pPr>
              <w:rPr>
                <w:b/>
              </w:rPr>
            </w:pPr>
          </w:p>
        </w:tc>
      </w:tr>
      <w:tr w:rsidR="00DE1465" w:rsidTr="00345119">
        <w:tc>
          <w:tcPr>
            <w:tcW w:w="9576" w:type="dxa"/>
          </w:tcPr>
          <w:p w:rsidR="0017725B" w:rsidRDefault="00D26549" w:rsidP="009E6C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6549" w:rsidP="009E6C45">
            <w:pPr>
              <w:rPr>
                <w:b/>
                <w:u w:val="single"/>
              </w:rPr>
            </w:pPr>
          </w:p>
          <w:p w:rsidR="004D0C91" w:rsidRPr="004D0C91" w:rsidRDefault="00D26549" w:rsidP="009E6C45">
            <w:pPr>
              <w:jc w:val="both"/>
            </w:pPr>
            <w:r>
              <w:t>It is the committee's opinio</w:t>
            </w:r>
            <w:r>
              <w:t>n that this bill expressly does one or more of the following: creates a criminal offense, increases the punishment for an existing criminal offense or category of offenses, or changes the eligibility of a person for community supervision, parole, or mandat</w:t>
            </w:r>
            <w:r>
              <w:t>ory supervision.</w:t>
            </w:r>
          </w:p>
          <w:p w:rsidR="0017725B" w:rsidRPr="0017725B" w:rsidRDefault="00D26549" w:rsidP="009E6C45">
            <w:pPr>
              <w:rPr>
                <w:b/>
                <w:u w:val="single"/>
              </w:rPr>
            </w:pPr>
          </w:p>
        </w:tc>
      </w:tr>
      <w:tr w:rsidR="00DE1465" w:rsidTr="00345119">
        <w:tc>
          <w:tcPr>
            <w:tcW w:w="9576" w:type="dxa"/>
          </w:tcPr>
          <w:p w:rsidR="008423E4" w:rsidRPr="00A8133F" w:rsidRDefault="00D26549" w:rsidP="009E6C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6549" w:rsidP="009E6C45"/>
          <w:p w:rsidR="004D0C91" w:rsidRDefault="00D26549" w:rsidP="009E6C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26549" w:rsidP="009E6C45">
            <w:pPr>
              <w:rPr>
                <w:b/>
              </w:rPr>
            </w:pPr>
          </w:p>
        </w:tc>
      </w:tr>
      <w:tr w:rsidR="00DE1465" w:rsidTr="00345119">
        <w:tc>
          <w:tcPr>
            <w:tcW w:w="9576" w:type="dxa"/>
          </w:tcPr>
          <w:p w:rsidR="008423E4" w:rsidRPr="00A8133F" w:rsidRDefault="00D26549" w:rsidP="009E6C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6549" w:rsidP="009E6C45"/>
          <w:p w:rsidR="008423E4" w:rsidRDefault="00D26549" w:rsidP="009E6C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1837 amends the Local Government Code to authorize the commissioners court of a county by order to require a person to notify a local governmental entity, as specified by the commissioners court, before starting an outdoor fire in the county</w:t>
            </w:r>
            <w:r>
              <w:t xml:space="preserve"> but</w:t>
            </w:r>
            <w:r>
              <w:t xml:space="preserve"> estab</w:t>
            </w:r>
            <w:r>
              <w:t>lishes that s</w:t>
            </w:r>
            <w:r>
              <w:t xml:space="preserve">uch  authorization does not authorize a commissioners court to require a person to take any action other than to provide a single notice to the appropriate local governmental entity. </w:t>
            </w:r>
            <w:r>
              <w:t>The bill creates</w:t>
            </w:r>
            <w:r>
              <w:t xml:space="preserve"> a Class C misdemeanor offense </w:t>
            </w:r>
            <w:r>
              <w:t>for a</w:t>
            </w:r>
            <w:r>
              <w:t xml:space="preserve"> person </w:t>
            </w:r>
            <w:r>
              <w:t xml:space="preserve">who </w:t>
            </w:r>
            <w:r>
              <w:t xml:space="preserve">knowingly or intentionally violates </w:t>
            </w:r>
            <w:r>
              <w:t xml:space="preserve">such </w:t>
            </w:r>
            <w:r>
              <w:t xml:space="preserve">an </w:t>
            </w:r>
            <w:r>
              <w:t>order</w:t>
            </w:r>
            <w:r>
              <w:t>. The bill</w:t>
            </w:r>
            <w:r>
              <w:t xml:space="preserve"> specifies that </w:t>
            </w:r>
            <w:r>
              <w:t xml:space="preserve">"outdoor fire" </w:t>
            </w:r>
            <w:r>
              <w:t xml:space="preserve">does not include </w:t>
            </w:r>
            <w:r>
              <w:t>a campfire started at a campsite</w:t>
            </w:r>
            <w:r>
              <w:t>;</w:t>
            </w:r>
            <w:r>
              <w:t xml:space="preserve"> a fire used to cook food on a grill or in a pit</w:t>
            </w:r>
            <w:r>
              <w:t>;</w:t>
            </w:r>
            <w:r>
              <w:t xml:space="preserve"> a fire started in an enclosed outdoor fireplace or oven, inclu</w:t>
            </w:r>
            <w:r>
              <w:t>ding a chimenea</w:t>
            </w:r>
            <w:r>
              <w:t>;</w:t>
            </w:r>
            <w:r>
              <w:t xml:space="preserve"> or a fire used to burn trash in an enclosed container. </w:t>
            </w:r>
          </w:p>
          <w:p w:rsidR="00383AB3" w:rsidRPr="00835628" w:rsidRDefault="00D26549" w:rsidP="009E6C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E1465" w:rsidTr="00345119">
        <w:tc>
          <w:tcPr>
            <w:tcW w:w="9576" w:type="dxa"/>
          </w:tcPr>
          <w:p w:rsidR="008423E4" w:rsidRPr="00A8133F" w:rsidRDefault="00D26549" w:rsidP="009E6C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6549" w:rsidP="009E6C45"/>
          <w:p w:rsidR="008423E4" w:rsidRPr="003624F2" w:rsidRDefault="00D26549" w:rsidP="009E6C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26549" w:rsidP="009E6C45">
            <w:pPr>
              <w:rPr>
                <w:b/>
              </w:rPr>
            </w:pPr>
          </w:p>
        </w:tc>
      </w:tr>
    </w:tbl>
    <w:p w:rsidR="008423E4" w:rsidRPr="00BE0E75" w:rsidRDefault="00D265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654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549">
      <w:r>
        <w:separator/>
      </w:r>
    </w:p>
  </w:endnote>
  <w:endnote w:type="continuationSeparator" w:id="0">
    <w:p w:rsidR="00000000" w:rsidRDefault="00D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1465" w:rsidTr="009C1E9A">
      <w:trPr>
        <w:cantSplit/>
      </w:trPr>
      <w:tc>
        <w:tcPr>
          <w:tcW w:w="0" w:type="pct"/>
        </w:tcPr>
        <w:p w:rsidR="00137D90" w:rsidRDefault="00D26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65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65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6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6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1465" w:rsidTr="009C1E9A">
      <w:trPr>
        <w:cantSplit/>
      </w:trPr>
      <w:tc>
        <w:tcPr>
          <w:tcW w:w="0" w:type="pct"/>
        </w:tcPr>
        <w:p w:rsidR="00EC379B" w:rsidRDefault="00D26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65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19501</w:t>
          </w:r>
        </w:p>
      </w:tc>
      <w:tc>
        <w:tcPr>
          <w:tcW w:w="2453" w:type="pct"/>
        </w:tcPr>
        <w:p w:rsidR="00EC379B" w:rsidRDefault="00D26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17.83.1005</w:t>
          </w:r>
          <w:r>
            <w:fldChar w:fldCharType="end"/>
          </w:r>
        </w:p>
      </w:tc>
    </w:tr>
    <w:tr w:rsidR="00DE1465" w:rsidTr="009C1E9A">
      <w:trPr>
        <w:cantSplit/>
      </w:trPr>
      <w:tc>
        <w:tcPr>
          <w:tcW w:w="0" w:type="pct"/>
        </w:tcPr>
        <w:p w:rsidR="00EC379B" w:rsidRDefault="00D265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65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6549" w:rsidP="006D504F">
          <w:pPr>
            <w:pStyle w:val="Footer"/>
            <w:rPr>
              <w:rStyle w:val="PageNumber"/>
            </w:rPr>
          </w:pPr>
        </w:p>
        <w:p w:rsidR="00EC379B" w:rsidRDefault="00D26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14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65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65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65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549">
      <w:r>
        <w:separator/>
      </w:r>
    </w:p>
  </w:footnote>
  <w:footnote w:type="continuationSeparator" w:id="0">
    <w:p w:rsidR="00000000" w:rsidRDefault="00D2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5"/>
    <w:rsid w:val="00D26549"/>
    <w:rsid w:val="00D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C91"/>
  </w:style>
  <w:style w:type="paragraph" w:styleId="CommentSubject">
    <w:name w:val="annotation subject"/>
    <w:basedOn w:val="CommentText"/>
    <w:next w:val="CommentText"/>
    <w:link w:val="CommentSubjectChar"/>
    <w:rsid w:val="004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C91"/>
  </w:style>
  <w:style w:type="paragraph" w:styleId="CommentSubject">
    <w:name w:val="annotation subject"/>
    <w:basedOn w:val="CommentText"/>
    <w:next w:val="CommentText"/>
    <w:link w:val="CommentSubjectChar"/>
    <w:rsid w:val="004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1595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HB01837 (Committee Report (Unamended))</vt:lpstr>
    </vt:vector>
  </TitlesOfParts>
  <Company>State of Texas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19501</dc:subject>
  <dc:creator>State of Texas</dc:creator>
  <dc:description>HB 1837 by Springer-(H)County Affairs</dc:description>
  <cp:lastModifiedBy>Alexander McMillan</cp:lastModifiedBy>
  <cp:revision>2</cp:revision>
  <cp:lastPrinted>2017-03-27T00:01:00Z</cp:lastPrinted>
  <dcterms:created xsi:type="dcterms:W3CDTF">2017-04-25T00:48:00Z</dcterms:created>
  <dcterms:modified xsi:type="dcterms:W3CDTF">2017-04-25T00:48:00Z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17.83.1005</vt:lpwstr>
  </property>
</Properties>
</file>