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45B1C" w:rsidTr="00345119">
        <w:tc>
          <w:tcPr>
            <w:tcW w:w="9576" w:type="dxa"/>
            <w:noWrap/>
          </w:tcPr>
          <w:p w:rsidR="008423E4" w:rsidRPr="0022177D" w:rsidRDefault="00173BE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73BEF" w:rsidP="008423E4">
      <w:pPr>
        <w:jc w:val="center"/>
      </w:pPr>
    </w:p>
    <w:p w:rsidR="008423E4" w:rsidRPr="00B31F0E" w:rsidRDefault="00173BEF" w:rsidP="008423E4"/>
    <w:p w:rsidR="008423E4" w:rsidRPr="00742794" w:rsidRDefault="00173BE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45B1C" w:rsidTr="00345119">
        <w:tc>
          <w:tcPr>
            <w:tcW w:w="9576" w:type="dxa"/>
          </w:tcPr>
          <w:p w:rsidR="008423E4" w:rsidRPr="00861995" w:rsidRDefault="00173BEF" w:rsidP="00345119">
            <w:pPr>
              <w:jc w:val="right"/>
            </w:pPr>
            <w:r>
              <w:t>H.B. 1877</w:t>
            </w:r>
          </w:p>
        </w:tc>
      </w:tr>
      <w:tr w:rsidR="00D45B1C" w:rsidTr="00345119">
        <w:tc>
          <w:tcPr>
            <w:tcW w:w="9576" w:type="dxa"/>
          </w:tcPr>
          <w:p w:rsidR="008423E4" w:rsidRPr="00861995" w:rsidRDefault="00173BEF" w:rsidP="009253E2">
            <w:pPr>
              <w:jc w:val="right"/>
            </w:pPr>
            <w:r>
              <w:t xml:space="preserve">By: </w:t>
            </w:r>
            <w:r>
              <w:t>Murr</w:t>
            </w:r>
          </w:p>
        </w:tc>
      </w:tr>
      <w:tr w:rsidR="00D45B1C" w:rsidTr="00345119">
        <w:tc>
          <w:tcPr>
            <w:tcW w:w="9576" w:type="dxa"/>
          </w:tcPr>
          <w:p w:rsidR="008423E4" w:rsidRPr="00861995" w:rsidRDefault="00173BEF" w:rsidP="00345119">
            <w:pPr>
              <w:jc w:val="right"/>
            </w:pPr>
            <w:r>
              <w:t>Judiciary &amp; Civil Jurisprudence</w:t>
            </w:r>
          </w:p>
        </w:tc>
      </w:tr>
      <w:tr w:rsidR="00D45B1C" w:rsidTr="00345119">
        <w:tc>
          <w:tcPr>
            <w:tcW w:w="9576" w:type="dxa"/>
          </w:tcPr>
          <w:p w:rsidR="008423E4" w:rsidRDefault="00173BE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73BEF" w:rsidP="008423E4">
      <w:pPr>
        <w:tabs>
          <w:tab w:val="right" w:pos="9360"/>
        </w:tabs>
      </w:pPr>
    </w:p>
    <w:p w:rsidR="008423E4" w:rsidRDefault="00173BEF" w:rsidP="008423E4"/>
    <w:p w:rsidR="008423E4" w:rsidRDefault="00173BE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45B1C" w:rsidTr="00345119">
        <w:tc>
          <w:tcPr>
            <w:tcW w:w="9576" w:type="dxa"/>
          </w:tcPr>
          <w:p w:rsidR="008423E4" w:rsidRPr="00A8133F" w:rsidRDefault="00173BEF" w:rsidP="00BD68B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73BEF" w:rsidP="00BD68B5"/>
          <w:p w:rsidR="008423E4" w:rsidRDefault="00173BEF" w:rsidP="00BD68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have been reports</w:t>
            </w:r>
            <w:r>
              <w:t xml:space="preserve"> from interested parties</w:t>
            </w:r>
            <w:r>
              <w:t xml:space="preserve"> that</w:t>
            </w:r>
            <w:r>
              <w:t xml:space="preserve"> some</w:t>
            </w:r>
            <w:r w:rsidRPr="00765F2F">
              <w:t xml:space="preserve"> independent executors of estate</w:t>
            </w:r>
            <w:r>
              <w:t>s</w:t>
            </w:r>
            <w:r w:rsidRPr="00765F2F">
              <w:t xml:space="preserve"> </w:t>
            </w:r>
            <w:r>
              <w:t xml:space="preserve">fail to </w:t>
            </w:r>
            <w:r w:rsidRPr="00765F2F">
              <w:t xml:space="preserve">provide a verified, full, </w:t>
            </w:r>
            <w:r w:rsidRPr="00765F2F">
              <w:t>and detailed inventory</w:t>
            </w:r>
            <w:r>
              <w:t>,</w:t>
            </w:r>
            <w:r w:rsidRPr="00765F2F">
              <w:t xml:space="preserve"> appraisement, and list of claims to beneficiaries of the estate </w:t>
            </w:r>
            <w:r>
              <w:t>as required by law and instead file perjurious affidavits with the court in lieu of such documents</w:t>
            </w:r>
            <w:r w:rsidRPr="00765F2F">
              <w:t>.</w:t>
            </w:r>
            <w:r>
              <w:t xml:space="preserve"> </w:t>
            </w:r>
            <w:r>
              <w:t xml:space="preserve">H.B. 1877 seeks to discourage </w:t>
            </w:r>
            <w:r>
              <w:t>this</w:t>
            </w:r>
            <w:r>
              <w:t xml:space="preserve"> behavior by</w:t>
            </w:r>
            <w:r w:rsidRPr="00765F2F">
              <w:t xml:space="preserve"> allow</w:t>
            </w:r>
            <w:r>
              <w:t>ing</w:t>
            </w:r>
            <w:r w:rsidRPr="00765F2F">
              <w:t xml:space="preserve"> a court to f</w:t>
            </w:r>
            <w:r w:rsidRPr="00765F2F">
              <w:t xml:space="preserve">ine </w:t>
            </w:r>
            <w:r>
              <w:t>such an executor</w:t>
            </w:r>
            <w:r w:rsidRPr="00765F2F">
              <w:t xml:space="preserve"> </w:t>
            </w:r>
            <w:r w:rsidRPr="00765F2F">
              <w:t>up to $1,000</w:t>
            </w:r>
            <w:r>
              <w:t xml:space="preserve"> for such an act</w:t>
            </w:r>
            <w:r w:rsidRPr="00765F2F">
              <w:t>.</w:t>
            </w:r>
          </w:p>
          <w:p w:rsidR="008423E4" w:rsidRPr="00E26B13" w:rsidRDefault="00173BEF" w:rsidP="00BD68B5">
            <w:pPr>
              <w:rPr>
                <w:b/>
              </w:rPr>
            </w:pPr>
          </w:p>
        </w:tc>
      </w:tr>
      <w:tr w:rsidR="00D45B1C" w:rsidTr="00345119">
        <w:tc>
          <w:tcPr>
            <w:tcW w:w="9576" w:type="dxa"/>
          </w:tcPr>
          <w:p w:rsidR="0017725B" w:rsidRDefault="00173BEF" w:rsidP="00BD68B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73BEF" w:rsidP="00BD68B5">
            <w:pPr>
              <w:rPr>
                <w:b/>
                <w:u w:val="single"/>
              </w:rPr>
            </w:pPr>
          </w:p>
          <w:p w:rsidR="00745C00" w:rsidRPr="00745C00" w:rsidRDefault="00173BEF" w:rsidP="00BD68B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</w:t>
            </w:r>
            <w:r>
              <w:t>ange the eligibility of a person for community supervision, parole, or mandatory supervision.</w:t>
            </w:r>
          </w:p>
          <w:p w:rsidR="0017725B" w:rsidRPr="0017725B" w:rsidRDefault="00173BEF" w:rsidP="00BD68B5">
            <w:pPr>
              <w:rPr>
                <w:b/>
                <w:u w:val="single"/>
              </w:rPr>
            </w:pPr>
          </w:p>
        </w:tc>
      </w:tr>
      <w:tr w:rsidR="00D45B1C" w:rsidTr="00345119">
        <w:tc>
          <w:tcPr>
            <w:tcW w:w="9576" w:type="dxa"/>
          </w:tcPr>
          <w:p w:rsidR="008423E4" w:rsidRPr="00A8133F" w:rsidRDefault="00173BEF" w:rsidP="00BD68B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73BEF" w:rsidP="00BD68B5"/>
          <w:p w:rsidR="00745C00" w:rsidRDefault="00173BEF" w:rsidP="00BD68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</w:t>
            </w:r>
            <w:r>
              <w:t xml:space="preserve"> agency, or institution.</w:t>
            </w:r>
          </w:p>
          <w:p w:rsidR="008423E4" w:rsidRPr="00E21FDC" w:rsidRDefault="00173BEF" w:rsidP="00BD68B5">
            <w:pPr>
              <w:rPr>
                <w:b/>
              </w:rPr>
            </w:pPr>
          </w:p>
        </w:tc>
      </w:tr>
      <w:tr w:rsidR="00D45B1C" w:rsidTr="00345119">
        <w:tc>
          <w:tcPr>
            <w:tcW w:w="9576" w:type="dxa"/>
          </w:tcPr>
          <w:p w:rsidR="008423E4" w:rsidRPr="00A8133F" w:rsidRDefault="00173BEF" w:rsidP="00BD68B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73BEF" w:rsidP="00BD68B5"/>
          <w:p w:rsidR="001323DE" w:rsidRDefault="00173BEF" w:rsidP="00BD68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1877 amends the Estates Code to authorize </w:t>
            </w:r>
            <w:r>
              <w:t>a</w:t>
            </w:r>
            <w:r w:rsidRPr="003C573B">
              <w:t xml:space="preserve"> court, on its own motion or on motion of any person interested in </w:t>
            </w:r>
            <w:r>
              <w:t>a</w:t>
            </w:r>
            <w:r>
              <w:t>n</w:t>
            </w:r>
            <w:r w:rsidRPr="003C573B">
              <w:t xml:space="preserve"> estate</w:t>
            </w:r>
            <w:r>
              <w:t>,</w:t>
            </w:r>
            <w:r w:rsidRPr="003C573B">
              <w:t xml:space="preserve"> </w:t>
            </w:r>
            <w:r>
              <w:t>to</w:t>
            </w:r>
            <w:r w:rsidRPr="003C573B">
              <w:t xml:space="preserve"> fine </w:t>
            </w:r>
            <w:r>
              <w:t>an</w:t>
            </w:r>
            <w:r w:rsidRPr="003C573B">
              <w:t xml:space="preserve"> independent executor</w:t>
            </w:r>
            <w:r>
              <w:t xml:space="preserve"> </w:t>
            </w:r>
            <w:r>
              <w:t>of</w:t>
            </w:r>
            <w:r>
              <w:t xml:space="preserve"> the estate</w:t>
            </w:r>
            <w:r>
              <w:t xml:space="preserve">, </w:t>
            </w:r>
            <w:r w:rsidRPr="003C573B">
              <w:t xml:space="preserve">after </w:t>
            </w:r>
            <w:r>
              <w:t>the</w:t>
            </w:r>
            <w:r w:rsidRPr="003C573B">
              <w:t xml:space="preserve"> independent executor has been cited to answer at a time and place fixed in the notice</w:t>
            </w:r>
            <w:r>
              <w:t>,</w:t>
            </w:r>
            <w:r w:rsidRPr="003C573B">
              <w:t xml:space="preserve"> </w:t>
            </w:r>
            <w:r>
              <w:t xml:space="preserve">in </w:t>
            </w:r>
            <w:r w:rsidRPr="003C573B">
              <w:t xml:space="preserve">an amount </w:t>
            </w:r>
            <w:r>
              <w:t>capped at</w:t>
            </w:r>
            <w:r w:rsidRPr="003C573B">
              <w:t xml:space="preserve"> $1,000 if the court finds that the executor misrepresented in an affidavit in lieu of the inventory, appraisement, and list of claims filed by th</w:t>
            </w:r>
            <w:r w:rsidRPr="003C573B">
              <w:t>e executor that all</w:t>
            </w:r>
            <w:r>
              <w:t xml:space="preserve"> appropriate beneficiaries </w:t>
            </w:r>
            <w:r w:rsidRPr="003C573B">
              <w:t>received a verified, full, and detailed inventory and appraisement as required by</w:t>
            </w:r>
            <w:r>
              <w:t xml:space="preserve"> state law</w:t>
            </w:r>
            <w:r w:rsidRPr="003C573B">
              <w:t>.</w:t>
            </w:r>
            <w:r>
              <w:t xml:space="preserve"> </w:t>
            </w:r>
            <w:r>
              <w:t xml:space="preserve">The bill makes </w:t>
            </w:r>
            <w:r>
              <w:t>the</w:t>
            </w:r>
            <w:r>
              <w:t xml:space="preserve"> </w:t>
            </w:r>
            <w:r w:rsidRPr="001323DE">
              <w:t xml:space="preserve">independent executor and the executor's sureties, if any, </w:t>
            </w:r>
            <w:r>
              <w:t xml:space="preserve">liable </w:t>
            </w:r>
            <w:r w:rsidRPr="001323DE">
              <w:t xml:space="preserve">for any </w:t>
            </w:r>
            <w:r>
              <w:t xml:space="preserve">such </w:t>
            </w:r>
            <w:r w:rsidRPr="001323DE">
              <w:t>fine and for all dam</w:t>
            </w:r>
            <w:r w:rsidRPr="001323DE">
              <w:t>ages and costs sustained by the executor's misrepresentation</w:t>
            </w:r>
            <w:r>
              <w:t>. The bill</w:t>
            </w:r>
            <w:r>
              <w:t xml:space="preserve"> authorizes t</w:t>
            </w:r>
            <w:r w:rsidRPr="001323DE">
              <w:t xml:space="preserve">he </w:t>
            </w:r>
            <w:r>
              <w:t xml:space="preserve">recovery of the </w:t>
            </w:r>
            <w:r w:rsidRPr="001323DE">
              <w:t>fine, damages, and costs in any court of competent jurisdiction</w:t>
            </w:r>
            <w:r>
              <w:t xml:space="preserve">. </w:t>
            </w:r>
          </w:p>
          <w:p w:rsidR="008423E4" w:rsidRPr="00835628" w:rsidRDefault="00173BEF" w:rsidP="00BD68B5">
            <w:pPr>
              <w:rPr>
                <w:b/>
              </w:rPr>
            </w:pPr>
          </w:p>
        </w:tc>
      </w:tr>
      <w:tr w:rsidR="00D45B1C" w:rsidTr="00345119">
        <w:tc>
          <w:tcPr>
            <w:tcW w:w="9576" w:type="dxa"/>
          </w:tcPr>
          <w:p w:rsidR="008423E4" w:rsidRPr="00A8133F" w:rsidRDefault="00173BEF" w:rsidP="00BD68B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73BEF" w:rsidP="00BD68B5"/>
          <w:p w:rsidR="008423E4" w:rsidRPr="003624F2" w:rsidRDefault="00173BEF" w:rsidP="00BD68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173BEF" w:rsidP="00BD68B5">
            <w:pPr>
              <w:rPr>
                <w:b/>
              </w:rPr>
            </w:pPr>
          </w:p>
        </w:tc>
      </w:tr>
    </w:tbl>
    <w:p w:rsidR="008423E4" w:rsidRPr="00BE0E75" w:rsidRDefault="00173BE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73BE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3BEF">
      <w:r>
        <w:separator/>
      </w:r>
    </w:p>
  </w:endnote>
  <w:endnote w:type="continuationSeparator" w:id="0">
    <w:p w:rsidR="00000000" w:rsidRDefault="0017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73B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45B1C" w:rsidTr="009C1E9A">
      <w:trPr>
        <w:cantSplit/>
      </w:trPr>
      <w:tc>
        <w:tcPr>
          <w:tcW w:w="0" w:type="pct"/>
        </w:tcPr>
        <w:p w:rsidR="00137D90" w:rsidRDefault="00173BE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73BE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73BE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73BE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73BE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45B1C" w:rsidTr="009C1E9A">
      <w:trPr>
        <w:cantSplit/>
      </w:trPr>
      <w:tc>
        <w:tcPr>
          <w:tcW w:w="0" w:type="pct"/>
        </w:tcPr>
        <w:p w:rsidR="00EC379B" w:rsidRDefault="00173BE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73BE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18214</w:t>
          </w:r>
        </w:p>
      </w:tc>
      <w:tc>
        <w:tcPr>
          <w:tcW w:w="2453" w:type="pct"/>
        </w:tcPr>
        <w:p w:rsidR="00EC379B" w:rsidRDefault="00173BE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17.76.142</w:t>
          </w:r>
          <w:r>
            <w:fldChar w:fldCharType="end"/>
          </w:r>
        </w:p>
      </w:tc>
    </w:tr>
    <w:tr w:rsidR="00D45B1C" w:rsidTr="009C1E9A">
      <w:trPr>
        <w:cantSplit/>
      </w:trPr>
      <w:tc>
        <w:tcPr>
          <w:tcW w:w="0" w:type="pct"/>
        </w:tcPr>
        <w:p w:rsidR="00EC379B" w:rsidRDefault="00173BE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73BE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73BEF" w:rsidP="006D504F">
          <w:pPr>
            <w:pStyle w:val="Footer"/>
            <w:rPr>
              <w:rStyle w:val="PageNumber"/>
            </w:rPr>
          </w:pPr>
        </w:p>
        <w:p w:rsidR="00EC379B" w:rsidRDefault="00173BE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45B1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73BE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73BE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73BE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73B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3BEF">
      <w:r>
        <w:separator/>
      </w:r>
    </w:p>
  </w:footnote>
  <w:footnote w:type="continuationSeparator" w:id="0">
    <w:p w:rsidR="00000000" w:rsidRDefault="00173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73B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73B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73B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1C"/>
    <w:rsid w:val="00173BEF"/>
    <w:rsid w:val="00D4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323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2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23DE"/>
  </w:style>
  <w:style w:type="paragraph" w:styleId="CommentSubject">
    <w:name w:val="annotation subject"/>
    <w:basedOn w:val="CommentText"/>
    <w:next w:val="CommentText"/>
    <w:link w:val="CommentSubjectChar"/>
    <w:rsid w:val="00132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23DE"/>
    <w:rPr>
      <w:b/>
      <w:bCs/>
    </w:rPr>
  </w:style>
  <w:style w:type="paragraph" w:styleId="Revision">
    <w:name w:val="Revision"/>
    <w:hidden/>
    <w:uiPriority w:val="99"/>
    <w:semiHidden/>
    <w:rsid w:val="00CC05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323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2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23DE"/>
  </w:style>
  <w:style w:type="paragraph" w:styleId="CommentSubject">
    <w:name w:val="annotation subject"/>
    <w:basedOn w:val="CommentText"/>
    <w:next w:val="CommentText"/>
    <w:link w:val="CommentSubjectChar"/>
    <w:rsid w:val="00132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23DE"/>
    <w:rPr>
      <w:b/>
      <w:bCs/>
    </w:rPr>
  </w:style>
  <w:style w:type="paragraph" w:styleId="Revision">
    <w:name w:val="Revision"/>
    <w:hidden/>
    <w:uiPriority w:val="99"/>
    <w:semiHidden/>
    <w:rsid w:val="00CC05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1624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HB01877 (Committee Report (Unamended))</vt:lpstr>
    </vt:vector>
  </TitlesOfParts>
  <Company>State of Texas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18214</dc:subject>
  <dc:creator>State of Texas</dc:creator>
  <dc:description>HB 1877 by Murr-(H)Judiciary &amp; Civil Jurisprudence</dc:description>
  <cp:lastModifiedBy>Brianna Weis</cp:lastModifiedBy>
  <cp:revision>2</cp:revision>
  <cp:lastPrinted>2017-03-18T15:46:00Z</cp:lastPrinted>
  <dcterms:created xsi:type="dcterms:W3CDTF">2017-03-22T20:05:00Z</dcterms:created>
  <dcterms:modified xsi:type="dcterms:W3CDTF">2017-03-22T20:05:00Z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17.76.142</vt:lpwstr>
  </property>
</Properties>
</file>