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A3F90" w:rsidTr="00345119">
        <w:tc>
          <w:tcPr>
            <w:tcW w:w="9576" w:type="dxa"/>
            <w:noWrap/>
          </w:tcPr>
          <w:p w:rsidR="008423E4" w:rsidRPr="0022177D" w:rsidRDefault="00E24F8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24F85" w:rsidP="008423E4">
      <w:pPr>
        <w:jc w:val="center"/>
      </w:pPr>
    </w:p>
    <w:p w:rsidR="008423E4" w:rsidRPr="00B31F0E" w:rsidRDefault="00E24F85" w:rsidP="008423E4"/>
    <w:p w:rsidR="008423E4" w:rsidRPr="00742794" w:rsidRDefault="00E24F8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A3F90" w:rsidTr="00345119">
        <w:tc>
          <w:tcPr>
            <w:tcW w:w="9576" w:type="dxa"/>
          </w:tcPr>
          <w:p w:rsidR="008423E4" w:rsidRPr="00861995" w:rsidRDefault="00E24F85" w:rsidP="00345119">
            <w:pPr>
              <w:jc w:val="right"/>
            </w:pPr>
            <w:r>
              <w:t>H.B. 1896</w:t>
            </w:r>
          </w:p>
        </w:tc>
      </w:tr>
      <w:tr w:rsidR="00BA3F90" w:rsidTr="00345119">
        <w:tc>
          <w:tcPr>
            <w:tcW w:w="9576" w:type="dxa"/>
          </w:tcPr>
          <w:p w:rsidR="008423E4" w:rsidRPr="00861995" w:rsidRDefault="00E24F85" w:rsidP="006333BB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BA3F90" w:rsidTr="00345119">
        <w:tc>
          <w:tcPr>
            <w:tcW w:w="9576" w:type="dxa"/>
          </w:tcPr>
          <w:p w:rsidR="008423E4" w:rsidRPr="00861995" w:rsidRDefault="00E24F85" w:rsidP="00345119">
            <w:pPr>
              <w:jc w:val="right"/>
            </w:pPr>
            <w:r>
              <w:t>Ways &amp; Means</w:t>
            </w:r>
          </w:p>
        </w:tc>
      </w:tr>
      <w:tr w:rsidR="00BA3F90" w:rsidTr="00345119">
        <w:tc>
          <w:tcPr>
            <w:tcW w:w="9576" w:type="dxa"/>
          </w:tcPr>
          <w:p w:rsidR="008423E4" w:rsidRDefault="00E24F8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24F85" w:rsidP="008423E4">
      <w:pPr>
        <w:tabs>
          <w:tab w:val="right" w:pos="9360"/>
        </w:tabs>
      </w:pPr>
    </w:p>
    <w:p w:rsidR="008423E4" w:rsidRDefault="00E24F85" w:rsidP="008423E4"/>
    <w:p w:rsidR="008423E4" w:rsidRDefault="00E24F8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A3F90" w:rsidTr="00345119">
        <w:tc>
          <w:tcPr>
            <w:tcW w:w="9576" w:type="dxa"/>
          </w:tcPr>
          <w:p w:rsidR="008423E4" w:rsidRPr="00A8133F" w:rsidRDefault="00E24F85" w:rsidP="00FB62D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24F85" w:rsidP="00FB62DA"/>
          <w:p w:rsidR="008423E4" w:rsidRDefault="00E24F85" w:rsidP="00FB62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the law relating to the application of and use of revenue from hotel occupancy taxes imposed by municipalities and counties is in need of clarification. </w:t>
            </w:r>
            <w:r w:rsidRPr="006333BB">
              <w:t>H</w:t>
            </w:r>
            <w:r>
              <w:t>.</w:t>
            </w:r>
            <w:r w:rsidRPr="006333BB">
              <w:t>B</w:t>
            </w:r>
            <w:r>
              <w:t>.</w:t>
            </w:r>
            <w:r w:rsidRPr="006333BB">
              <w:t xml:space="preserve"> 1896 </w:t>
            </w:r>
            <w:r>
              <w:t xml:space="preserve">seeks to provide for that </w:t>
            </w:r>
            <w:r w:rsidRPr="006333BB">
              <w:t>clarifi</w:t>
            </w:r>
            <w:r>
              <w:t>cation.</w:t>
            </w:r>
            <w:r w:rsidRPr="006333BB">
              <w:t xml:space="preserve"> </w:t>
            </w:r>
          </w:p>
          <w:p w:rsidR="008423E4" w:rsidRPr="00E26B13" w:rsidRDefault="00E24F85" w:rsidP="00FB62DA">
            <w:pPr>
              <w:rPr>
                <w:b/>
              </w:rPr>
            </w:pPr>
          </w:p>
        </w:tc>
      </w:tr>
      <w:tr w:rsidR="00BA3F90" w:rsidTr="00345119">
        <w:tc>
          <w:tcPr>
            <w:tcW w:w="9576" w:type="dxa"/>
          </w:tcPr>
          <w:p w:rsidR="0017725B" w:rsidRDefault="00E24F85" w:rsidP="00FB62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E24F85" w:rsidP="00FB62DA">
            <w:pPr>
              <w:rPr>
                <w:b/>
                <w:u w:val="single"/>
              </w:rPr>
            </w:pPr>
          </w:p>
          <w:p w:rsidR="00885F64" w:rsidRPr="00885F64" w:rsidRDefault="00E24F85" w:rsidP="00FB62D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E24F85" w:rsidP="00FB62DA">
            <w:pPr>
              <w:rPr>
                <w:b/>
                <w:u w:val="single"/>
              </w:rPr>
            </w:pPr>
          </w:p>
        </w:tc>
      </w:tr>
      <w:tr w:rsidR="00BA3F90" w:rsidTr="00345119">
        <w:tc>
          <w:tcPr>
            <w:tcW w:w="9576" w:type="dxa"/>
          </w:tcPr>
          <w:p w:rsidR="008423E4" w:rsidRPr="00A8133F" w:rsidRDefault="00E24F85" w:rsidP="00FB62D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24F85" w:rsidP="00FB62DA"/>
          <w:p w:rsidR="00885F64" w:rsidRDefault="00E24F85" w:rsidP="00FB62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24F85" w:rsidP="00FB62DA">
            <w:pPr>
              <w:rPr>
                <w:b/>
              </w:rPr>
            </w:pPr>
          </w:p>
        </w:tc>
      </w:tr>
      <w:tr w:rsidR="00BA3F90" w:rsidTr="00345119">
        <w:tc>
          <w:tcPr>
            <w:tcW w:w="9576" w:type="dxa"/>
          </w:tcPr>
          <w:p w:rsidR="008423E4" w:rsidRPr="00A8133F" w:rsidRDefault="00E24F85" w:rsidP="00FB62D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24F85" w:rsidP="00FB62DA"/>
          <w:p w:rsidR="008423E4" w:rsidRDefault="00E24F85" w:rsidP="00FB62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1896 amends the Local Government Code to </w:t>
            </w:r>
            <w:r>
              <w:t>make</w:t>
            </w:r>
            <w:r>
              <w:t xml:space="preserve"> </w:t>
            </w:r>
            <w:r>
              <w:t xml:space="preserve">the consideration of a </w:t>
            </w:r>
            <w:r>
              <w:t>facility</w:t>
            </w:r>
            <w:r>
              <w:t xml:space="preserve"> that is</w:t>
            </w:r>
            <w:r>
              <w:t xml:space="preserve"> </w:t>
            </w:r>
            <w:r>
              <w:t xml:space="preserve">financed wholly or partly with hotel occupancy tax revenue </w:t>
            </w:r>
            <w:r>
              <w:t xml:space="preserve">and </w:t>
            </w:r>
            <w:r>
              <w:t xml:space="preserve">that is </w:t>
            </w:r>
            <w:r>
              <w:t>used or planned for use for one or more professional or amateur sports event</w:t>
            </w:r>
            <w:r>
              <w:t>s</w:t>
            </w:r>
            <w:r>
              <w:t xml:space="preserve">, community </w:t>
            </w:r>
            <w:r>
              <w:t>events, other sports events</w:t>
            </w:r>
            <w:r>
              <w:t>,</w:t>
            </w:r>
            <w:r>
              <w:t xml:space="preserve"> and other civic or charitable events </w:t>
            </w:r>
            <w:r>
              <w:t xml:space="preserve">as a venue </w:t>
            </w:r>
            <w:r>
              <w:t xml:space="preserve">for purposes of local funding of certain sports and community venues </w:t>
            </w:r>
            <w:r>
              <w:t xml:space="preserve">contingent </w:t>
            </w:r>
            <w:r>
              <w:t>on</w:t>
            </w:r>
            <w:r>
              <w:t xml:space="preserve"> th</w:t>
            </w:r>
            <w:r>
              <w:t>e</w:t>
            </w:r>
            <w:r>
              <w:t xml:space="preserve"> facility </w:t>
            </w:r>
            <w:r>
              <w:t>not be</w:t>
            </w:r>
            <w:r>
              <w:t>ing</w:t>
            </w:r>
            <w:r>
              <w:t xml:space="preserve"> primarily used for community, civic, and charitable events that are atten</w:t>
            </w:r>
            <w:r>
              <w:t xml:space="preserve">ded only by residents of the community. </w:t>
            </w:r>
            <w:r>
              <w:t xml:space="preserve">The bill </w:t>
            </w:r>
            <w:r>
              <w:t xml:space="preserve">makes </w:t>
            </w:r>
            <w:r>
              <w:t>th</w:t>
            </w:r>
            <w:r>
              <w:t>e same consideration</w:t>
            </w:r>
            <w:r>
              <w:t xml:space="preserve"> </w:t>
            </w:r>
            <w:r>
              <w:t xml:space="preserve">of </w:t>
            </w:r>
            <w:r>
              <w:t>a</w:t>
            </w:r>
            <w:r>
              <w:t>n</w:t>
            </w:r>
            <w:r>
              <w:t xml:space="preserve"> improvement financed wholly or partly with hotel occupancy tax </w:t>
            </w:r>
            <w:r>
              <w:t xml:space="preserve">revenue and related to a convention center or a convention center facility contingent on </w:t>
            </w:r>
            <w:r>
              <w:t xml:space="preserve">the improvement </w:t>
            </w:r>
            <w:r>
              <w:t>bein</w:t>
            </w:r>
            <w:r>
              <w:t xml:space="preserve">g </w:t>
            </w:r>
            <w:r>
              <w:t>in the vicinity of the convention center.</w:t>
            </w:r>
            <w:r>
              <w:t xml:space="preserve"> </w:t>
            </w:r>
          </w:p>
          <w:p w:rsidR="00EB10C3" w:rsidRDefault="00E24F85" w:rsidP="00FB62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64D79" w:rsidRDefault="00E24F85" w:rsidP="00FB62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1896 amends the Tax Code to </w:t>
            </w:r>
            <w:r>
              <w:t xml:space="preserve">define "meetings," with regard to the consideration of facilities that are primarily used to host conventions and meetings </w:t>
            </w:r>
            <w:r>
              <w:t>as convention center facilities or a convention center</w:t>
            </w:r>
            <w:r>
              <w:t xml:space="preserve"> complex </w:t>
            </w:r>
            <w:r>
              <w:t xml:space="preserve">for purposes </w:t>
            </w:r>
            <w:r>
              <w:t xml:space="preserve">of </w:t>
            </w:r>
            <w:r>
              <w:t>the imposition of a</w:t>
            </w:r>
            <w:r>
              <w:t xml:space="preserve"> municipal hotel occupancy tax, as gatherings of people that enhance and promote tourism and the convention and hotel industry.</w:t>
            </w:r>
            <w:r>
              <w:t xml:space="preserve"> The bill </w:t>
            </w:r>
            <w:r>
              <w:t xml:space="preserve">extends the applicability of the </w:t>
            </w:r>
            <w:r>
              <w:t>exempt</w:t>
            </w:r>
            <w:r>
              <w:t>ion</w:t>
            </w:r>
            <w:r>
              <w:t xml:space="preserve"> from a municipality's </w:t>
            </w:r>
            <w:r>
              <w:t>or county'</w:t>
            </w:r>
            <w:r>
              <w:t xml:space="preserve">s </w:t>
            </w:r>
            <w:r>
              <w:t xml:space="preserve">increase of the </w:t>
            </w:r>
            <w:r>
              <w:t xml:space="preserve">applicable </w:t>
            </w:r>
            <w:r>
              <w:t>hotel occupancy tax</w:t>
            </w:r>
            <w:r>
              <w:t xml:space="preserve"> </w:t>
            </w:r>
            <w:r>
              <w:t xml:space="preserve">rate </w:t>
            </w:r>
            <w:r>
              <w:t xml:space="preserve">for </w:t>
            </w:r>
            <w:r>
              <w:t xml:space="preserve">the tax imposed </w:t>
            </w:r>
            <w:r w:rsidRPr="00D72D8F">
              <w:t>on the use or possession of a room under a contract executed before October 1, 1989, that provides for the payment of the tax at the rate in effect when the contract was executed,</w:t>
            </w:r>
            <w:r>
              <w:t xml:space="preserve"> </w:t>
            </w:r>
            <w:r>
              <w:t>ba</w:t>
            </w:r>
            <w:r>
              <w:t xml:space="preserve">rring a certain exception, </w:t>
            </w:r>
            <w:r>
              <w:t xml:space="preserve">to the tax imposed on the use or possession, </w:t>
            </w:r>
            <w:r>
              <w:t>o</w:t>
            </w:r>
            <w:r>
              <w:t>r</w:t>
            </w:r>
            <w:r>
              <w:t xml:space="preserve"> the right to the use or possession</w:t>
            </w:r>
            <w:r>
              <w:t>,</w:t>
            </w:r>
            <w:r>
              <w:t xml:space="preserve"> of a room under a contract that was executed before the date the increased rate takes effect</w:t>
            </w:r>
            <w:r>
              <w:t xml:space="preserve"> and </w:t>
            </w:r>
            <w:r w:rsidRPr="00293D0C">
              <w:t xml:space="preserve">that provides for the payment of the tax at the </w:t>
            </w:r>
            <w:r w:rsidRPr="00293D0C">
              <w:t>rate in effect when the contract was executed</w:t>
            </w:r>
            <w:r>
              <w:t>, barring the same exception</w:t>
            </w:r>
            <w:r>
              <w:t xml:space="preserve">. </w:t>
            </w:r>
            <w:r>
              <w:t xml:space="preserve">The bill exempts from a municipality's adopted ordinance </w:t>
            </w:r>
            <w:r>
              <w:t xml:space="preserve">or a county commissioners court's </w:t>
            </w:r>
            <w:r>
              <w:t xml:space="preserve">adopted </w:t>
            </w:r>
            <w:r>
              <w:t xml:space="preserve">order or resolution </w:t>
            </w:r>
            <w:r>
              <w:t>imposing a</w:t>
            </w:r>
            <w:r>
              <w:t>n</w:t>
            </w:r>
            <w:r>
              <w:t xml:space="preserve"> </w:t>
            </w:r>
            <w:r>
              <w:t xml:space="preserve">applicable </w:t>
            </w:r>
            <w:r>
              <w:t>hotel occupancy tax</w:t>
            </w:r>
            <w:r>
              <w:t xml:space="preserve"> </w:t>
            </w:r>
            <w:r>
              <w:t xml:space="preserve">that is not imposed at any rate </w:t>
            </w:r>
            <w:r w:rsidRPr="00293D0C">
              <w:t>before the effective date of the tax prescribed by the ordinance</w:t>
            </w:r>
            <w:r>
              <w:t>, order, or resolution</w:t>
            </w:r>
            <w:r>
              <w:t xml:space="preserve"> </w:t>
            </w:r>
            <w:r w:rsidRPr="00293D0C">
              <w:t xml:space="preserve">the use or possession, or the right to the use or possession, of a room under a contract </w:t>
            </w:r>
            <w:r>
              <w:t>t</w:t>
            </w:r>
            <w:r w:rsidRPr="00293D0C">
              <w:t>hat provides for the payment of one or more tax</w:t>
            </w:r>
            <w:r w:rsidRPr="00293D0C">
              <w:t xml:space="preserve">es imposed on the use or possession, or the right </w:t>
            </w:r>
            <w:r w:rsidRPr="00293D0C">
              <w:lastRenderedPageBreak/>
              <w:t xml:space="preserve">to the use or possession, of a </w:t>
            </w:r>
            <w:r>
              <w:t xml:space="preserve">hotel </w:t>
            </w:r>
            <w:r w:rsidRPr="00293D0C">
              <w:t xml:space="preserve">room </w:t>
            </w:r>
            <w:r>
              <w:t xml:space="preserve">and that is </w:t>
            </w:r>
            <w:r w:rsidRPr="00293D0C">
              <w:t>executed before the date the imposition of the tax takes effect, unless the contract is subject to change or modification by reason of the imposition of</w:t>
            </w:r>
            <w:r w:rsidRPr="00293D0C">
              <w:t xml:space="preserve"> the new tax</w:t>
            </w:r>
            <w:r>
              <w:t xml:space="preserve">. </w:t>
            </w:r>
            <w:r w:rsidRPr="00486B47">
              <w:t xml:space="preserve">The bill expressly does not impose a </w:t>
            </w:r>
            <w:r>
              <w:t>municipal</w:t>
            </w:r>
            <w:r>
              <w:t xml:space="preserve"> or county</w:t>
            </w:r>
            <w:r>
              <w:t xml:space="preserve"> ho</w:t>
            </w:r>
            <w:r w:rsidRPr="00486B47">
              <w:t xml:space="preserve">tel occupancy </w:t>
            </w:r>
            <w:r w:rsidRPr="00486B47">
              <w:t>tax</w:t>
            </w:r>
            <w:r>
              <w:t xml:space="preserve"> </w:t>
            </w:r>
            <w:r w:rsidRPr="00486B47">
              <w:t>on the use or possession, or the right to the use or possession</w:t>
            </w:r>
            <w:r>
              <w:t>,</w:t>
            </w:r>
            <w:r w:rsidRPr="00486B47">
              <w:t xml:space="preserve"> of a room under such a contract.</w:t>
            </w:r>
          </w:p>
          <w:p w:rsidR="00464D79" w:rsidRPr="00835628" w:rsidRDefault="00E24F85" w:rsidP="00FB62DA">
            <w:pPr>
              <w:rPr>
                <w:b/>
              </w:rPr>
            </w:pPr>
          </w:p>
        </w:tc>
      </w:tr>
      <w:tr w:rsidR="00BA3F90" w:rsidTr="00345119">
        <w:tc>
          <w:tcPr>
            <w:tcW w:w="9576" w:type="dxa"/>
          </w:tcPr>
          <w:p w:rsidR="008423E4" w:rsidRPr="00A8133F" w:rsidRDefault="00E24F85" w:rsidP="00FB62DA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24F85" w:rsidP="00FB62DA"/>
          <w:p w:rsidR="008423E4" w:rsidRPr="003624F2" w:rsidRDefault="00E24F85" w:rsidP="00FB62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24F85" w:rsidP="00FB62DA">
            <w:pPr>
              <w:rPr>
                <w:b/>
              </w:rPr>
            </w:pPr>
          </w:p>
        </w:tc>
      </w:tr>
    </w:tbl>
    <w:p w:rsidR="008423E4" w:rsidRPr="00BE0E75" w:rsidRDefault="00E24F8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24F8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4F85">
      <w:r>
        <w:separator/>
      </w:r>
    </w:p>
  </w:endnote>
  <w:endnote w:type="continuationSeparator" w:id="0">
    <w:p w:rsidR="00000000" w:rsidRDefault="00E2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A3F90" w:rsidTr="009C1E9A">
      <w:trPr>
        <w:cantSplit/>
      </w:trPr>
      <w:tc>
        <w:tcPr>
          <w:tcW w:w="0" w:type="pct"/>
        </w:tcPr>
        <w:p w:rsidR="00137D90" w:rsidRDefault="00E24F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24F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24F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24F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24F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3F90" w:rsidTr="009C1E9A">
      <w:trPr>
        <w:cantSplit/>
      </w:trPr>
      <w:tc>
        <w:tcPr>
          <w:tcW w:w="0" w:type="pct"/>
        </w:tcPr>
        <w:p w:rsidR="00EC379B" w:rsidRDefault="00E24F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24F8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19470</w:t>
          </w:r>
        </w:p>
      </w:tc>
      <w:tc>
        <w:tcPr>
          <w:tcW w:w="2453" w:type="pct"/>
        </w:tcPr>
        <w:p w:rsidR="00EC379B" w:rsidRDefault="00E24F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17.84.184</w:t>
          </w:r>
          <w:r>
            <w:fldChar w:fldCharType="end"/>
          </w:r>
        </w:p>
      </w:tc>
    </w:tr>
    <w:tr w:rsidR="00BA3F90" w:rsidTr="009C1E9A">
      <w:trPr>
        <w:cantSplit/>
      </w:trPr>
      <w:tc>
        <w:tcPr>
          <w:tcW w:w="0" w:type="pct"/>
        </w:tcPr>
        <w:p w:rsidR="00EC379B" w:rsidRDefault="00E24F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24F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24F85" w:rsidP="006D504F">
          <w:pPr>
            <w:pStyle w:val="Footer"/>
            <w:rPr>
              <w:rStyle w:val="PageNumber"/>
            </w:rPr>
          </w:pPr>
        </w:p>
        <w:p w:rsidR="00EC379B" w:rsidRDefault="00E24F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3F9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24F8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24F8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24F8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4F85">
      <w:r>
        <w:separator/>
      </w:r>
    </w:p>
  </w:footnote>
  <w:footnote w:type="continuationSeparator" w:id="0">
    <w:p w:rsidR="00000000" w:rsidRDefault="00E24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90"/>
    <w:rsid w:val="00BA3F90"/>
    <w:rsid w:val="00E2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F03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3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03A4"/>
  </w:style>
  <w:style w:type="paragraph" w:styleId="CommentSubject">
    <w:name w:val="annotation subject"/>
    <w:basedOn w:val="CommentText"/>
    <w:next w:val="CommentText"/>
    <w:link w:val="CommentSubjectChar"/>
    <w:rsid w:val="009F0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03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F03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3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03A4"/>
  </w:style>
  <w:style w:type="paragraph" w:styleId="CommentSubject">
    <w:name w:val="annotation subject"/>
    <w:basedOn w:val="CommentText"/>
    <w:next w:val="CommentText"/>
    <w:link w:val="CommentSubjectChar"/>
    <w:rsid w:val="009F0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0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2986</Characters>
  <Application>Microsoft Office Word</Application>
  <DocSecurity>4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HB01896 (Committee Report (Unamended))</vt:lpstr>
    </vt:vector>
  </TitlesOfParts>
  <Company>State of Texas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19470</dc:subject>
  <dc:creator>State of Texas</dc:creator>
  <dc:description>HB 1896 by Bohac-(H)Ways &amp; Means</dc:description>
  <cp:lastModifiedBy> Stacey Nicchio</cp:lastModifiedBy>
  <cp:revision>2</cp:revision>
  <cp:lastPrinted>2017-03-26T15:46:00Z</cp:lastPrinted>
  <dcterms:created xsi:type="dcterms:W3CDTF">2017-04-10T21:59:00Z</dcterms:created>
  <dcterms:modified xsi:type="dcterms:W3CDTF">2017-04-10T21:59:00Z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17.84.184</vt:lpwstr>
  </property>
</Properties>
</file>