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7D5936" w:rsidTr="00345119">
        <w:tc>
          <w:tcPr>
            <w:tcW w:w="9576" w:type="dxa"/>
            <w:noWrap/>
          </w:tcPr>
          <w:p w:rsidR="008423E4" w:rsidRPr="0022177D" w:rsidRDefault="007A57AA" w:rsidP="00345119">
            <w:pPr>
              <w:pStyle w:val="Heading1"/>
            </w:pPr>
            <w:bookmarkStart w:id="0" w:name="_GoBack"/>
            <w:bookmarkEnd w:id="0"/>
            <w:r w:rsidRPr="00631897">
              <w:t>BILL ANALYSIS</w:t>
            </w:r>
          </w:p>
        </w:tc>
      </w:tr>
    </w:tbl>
    <w:p w:rsidR="008423E4" w:rsidRPr="0022177D" w:rsidRDefault="007A57AA" w:rsidP="008423E4">
      <w:pPr>
        <w:jc w:val="center"/>
      </w:pPr>
    </w:p>
    <w:p w:rsidR="008423E4" w:rsidRPr="00B31F0E" w:rsidRDefault="007A57AA" w:rsidP="008423E4"/>
    <w:p w:rsidR="008423E4" w:rsidRPr="00742794" w:rsidRDefault="007A57AA" w:rsidP="008423E4">
      <w:pPr>
        <w:tabs>
          <w:tab w:val="right" w:pos="9360"/>
        </w:tabs>
      </w:pPr>
    </w:p>
    <w:tbl>
      <w:tblPr>
        <w:tblW w:w="0" w:type="auto"/>
        <w:tblLayout w:type="fixed"/>
        <w:tblLook w:val="01E0" w:firstRow="1" w:lastRow="1" w:firstColumn="1" w:lastColumn="1" w:noHBand="0" w:noVBand="0"/>
      </w:tblPr>
      <w:tblGrid>
        <w:gridCol w:w="9576"/>
      </w:tblGrid>
      <w:tr w:rsidR="007D5936" w:rsidTr="00345119">
        <w:tc>
          <w:tcPr>
            <w:tcW w:w="9576" w:type="dxa"/>
          </w:tcPr>
          <w:p w:rsidR="008423E4" w:rsidRPr="00861995" w:rsidRDefault="007A57AA" w:rsidP="00345119">
            <w:pPr>
              <w:jc w:val="right"/>
            </w:pPr>
            <w:r>
              <w:t>C.S.H.B. 1920</w:t>
            </w:r>
          </w:p>
        </w:tc>
      </w:tr>
      <w:tr w:rsidR="007D5936" w:rsidTr="00345119">
        <w:tc>
          <w:tcPr>
            <w:tcW w:w="9576" w:type="dxa"/>
          </w:tcPr>
          <w:p w:rsidR="008423E4" w:rsidRPr="00861995" w:rsidRDefault="007A57AA" w:rsidP="004A222A">
            <w:pPr>
              <w:jc w:val="right"/>
            </w:pPr>
            <w:r>
              <w:t xml:space="preserve">By: </w:t>
            </w:r>
            <w:r>
              <w:t>Flynn</w:t>
            </w:r>
          </w:p>
        </w:tc>
      </w:tr>
      <w:tr w:rsidR="007D5936" w:rsidTr="00345119">
        <w:tc>
          <w:tcPr>
            <w:tcW w:w="9576" w:type="dxa"/>
          </w:tcPr>
          <w:p w:rsidR="008423E4" w:rsidRPr="00861995" w:rsidRDefault="007A57AA" w:rsidP="00345119">
            <w:pPr>
              <w:jc w:val="right"/>
            </w:pPr>
            <w:r>
              <w:t>Natural Resources</w:t>
            </w:r>
          </w:p>
        </w:tc>
      </w:tr>
      <w:tr w:rsidR="007D5936" w:rsidTr="00345119">
        <w:tc>
          <w:tcPr>
            <w:tcW w:w="9576" w:type="dxa"/>
          </w:tcPr>
          <w:p w:rsidR="008423E4" w:rsidRDefault="007A57AA" w:rsidP="00345119">
            <w:pPr>
              <w:jc w:val="right"/>
            </w:pPr>
            <w:r>
              <w:t>Committee Report (Substituted)</w:t>
            </w:r>
          </w:p>
        </w:tc>
      </w:tr>
    </w:tbl>
    <w:p w:rsidR="008423E4" w:rsidRDefault="007A57AA" w:rsidP="008423E4">
      <w:pPr>
        <w:tabs>
          <w:tab w:val="right" w:pos="9360"/>
        </w:tabs>
      </w:pPr>
    </w:p>
    <w:p w:rsidR="008423E4" w:rsidRDefault="007A57AA" w:rsidP="008423E4"/>
    <w:p w:rsidR="008423E4" w:rsidRDefault="007A57AA" w:rsidP="008423E4"/>
    <w:tbl>
      <w:tblPr>
        <w:tblW w:w="0" w:type="auto"/>
        <w:tblCellMar>
          <w:left w:w="115" w:type="dxa"/>
          <w:right w:w="115" w:type="dxa"/>
        </w:tblCellMar>
        <w:tblLook w:val="01E0" w:firstRow="1" w:lastRow="1" w:firstColumn="1" w:lastColumn="1" w:noHBand="0" w:noVBand="0"/>
      </w:tblPr>
      <w:tblGrid>
        <w:gridCol w:w="9590"/>
      </w:tblGrid>
      <w:tr w:rsidR="007D5936" w:rsidTr="004A222A">
        <w:tc>
          <w:tcPr>
            <w:tcW w:w="9588" w:type="dxa"/>
          </w:tcPr>
          <w:p w:rsidR="008423E4" w:rsidRPr="00A8133F" w:rsidRDefault="007A57AA" w:rsidP="00C31C00">
            <w:pPr>
              <w:rPr>
                <w:b/>
              </w:rPr>
            </w:pPr>
            <w:r w:rsidRPr="009C1E9A">
              <w:rPr>
                <w:b/>
                <w:u w:val="single"/>
              </w:rPr>
              <w:t>BACKGROUND AND PURPOSE</w:t>
            </w:r>
            <w:r>
              <w:rPr>
                <w:b/>
              </w:rPr>
              <w:t xml:space="preserve"> </w:t>
            </w:r>
          </w:p>
          <w:p w:rsidR="008423E4" w:rsidRDefault="007A57AA" w:rsidP="00C31C00"/>
          <w:p w:rsidR="008423E4" w:rsidRDefault="007A57AA" w:rsidP="00C31C00">
            <w:pPr>
              <w:pStyle w:val="Header"/>
              <w:tabs>
                <w:tab w:val="clear" w:pos="4320"/>
                <w:tab w:val="clear" w:pos="8640"/>
              </w:tabs>
              <w:jc w:val="both"/>
            </w:pPr>
            <w:r w:rsidRPr="00D1476D">
              <w:t xml:space="preserve">The </w:t>
            </w:r>
            <w:r w:rsidRPr="003917BB">
              <w:t>Palo Duro River Authority of Texas</w:t>
            </w:r>
            <w:r w:rsidRPr="00D1476D">
              <w:t xml:space="preserve"> is subject to</w:t>
            </w:r>
            <w:r>
              <w:t xml:space="preserve"> limited</w:t>
            </w:r>
            <w:r w:rsidRPr="00D1476D">
              <w:t xml:space="preserve"> review under the Texas Sunset Act. </w:t>
            </w:r>
            <w:r>
              <w:t>C.S.</w:t>
            </w:r>
            <w:r w:rsidRPr="00D1476D">
              <w:t xml:space="preserve">H.B. </w:t>
            </w:r>
            <w:r>
              <w:t>1920</w:t>
            </w:r>
            <w:r w:rsidRPr="00D1476D">
              <w:t xml:space="preserve"> </w:t>
            </w:r>
            <w:r w:rsidRPr="00D1476D">
              <w:t xml:space="preserve">seeks to revise and </w:t>
            </w:r>
            <w:r w:rsidRPr="00D1476D">
              <w:t>update the authority</w:t>
            </w:r>
            <w:r>
              <w:t>'</w:t>
            </w:r>
            <w:r w:rsidRPr="00D1476D">
              <w:t>s enabling legislation and includes statutory modifications recommended by the Sunset Advisory Commission.</w:t>
            </w:r>
          </w:p>
          <w:p w:rsidR="008423E4" w:rsidRPr="00E26B13" w:rsidRDefault="007A57AA" w:rsidP="00C31C00">
            <w:pPr>
              <w:rPr>
                <w:b/>
              </w:rPr>
            </w:pPr>
          </w:p>
        </w:tc>
      </w:tr>
      <w:tr w:rsidR="007D5936" w:rsidTr="004A222A">
        <w:tc>
          <w:tcPr>
            <w:tcW w:w="9588" w:type="dxa"/>
          </w:tcPr>
          <w:p w:rsidR="0017725B" w:rsidRDefault="007A57AA" w:rsidP="00C31C00">
            <w:pPr>
              <w:rPr>
                <w:b/>
                <w:u w:val="single"/>
              </w:rPr>
            </w:pPr>
            <w:r>
              <w:rPr>
                <w:b/>
                <w:u w:val="single"/>
              </w:rPr>
              <w:t>CRIMINAL JUSTICE IMPACT</w:t>
            </w:r>
          </w:p>
          <w:p w:rsidR="0017725B" w:rsidRDefault="007A57AA" w:rsidP="00C31C00">
            <w:pPr>
              <w:rPr>
                <w:b/>
                <w:u w:val="single"/>
              </w:rPr>
            </w:pPr>
          </w:p>
          <w:p w:rsidR="0044198C" w:rsidRPr="0044198C" w:rsidRDefault="007A57AA" w:rsidP="00C31C00">
            <w:pPr>
              <w:jc w:val="both"/>
            </w:pPr>
            <w:r>
              <w:t>It is the committee's opinion that this bill does not expressly create a criminal offense, increase t</w:t>
            </w:r>
            <w:r>
              <w:t>he punishment for an existing criminal offense or category of offenses, or change the eligibility of a person for community supervision, parole, or mandatory supervision.</w:t>
            </w:r>
          </w:p>
          <w:p w:rsidR="0017725B" w:rsidRPr="0017725B" w:rsidRDefault="007A57AA" w:rsidP="00C31C00">
            <w:pPr>
              <w:rPr>
                <w:b/>
                <w:u w:val="single"/>
              </w:rPr>
            </w:pPr>
          </w:p>
        </w:tc>
      </w:tr>
      <w:tr w:rsidR="007D5936" w:rsidTr="004A222A">
        <w:tc>
          <w:tcPr>
            <w:tcW w:w="9588" w:type="dxa"/>
          </w:tcPr>
          <w:p w:rsidR="008423E4" w:rsidRPr="00A8133F" w:rsidRDefault="007A57AA" w:rsidP="00C31C00">
            <w:pPr>
              <w:rPr>
                <w:b/>
              </w:rPr>
            </w:pPr>
            <w:r w:rsidRPr="009C1E9A">
              <w:rPr>
                <w:b/>
                <w:u w:val="single"/>
              </w:rPr>
              <w:t>RULEMAKING AUTHORITY</w:t>
            </w:r>
            <w:r>
              <w:rPr>
                <w:b/>
              </w:rPr>
              <w:t xml:space="preserve"> </w:t>
            </w:r>
          </w:p>
          <w:p w:rsidR="008423E4" w:rsidRDefault="007A57AA" w:rsidP="00C31C00"/>
          <w:p w:rsidR="0044198C" w:rsidRDefault="007A57AA" w:rsidP="00C31C00">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rsidR="008423E4" w:rsidRPr="00E21FDC" w:rsidRDefault="007A57AA" w:rsidP="00C31C00">
            <w:pPr>
              <w:rPr>
                <w:b/>
              </w:rPr>
            </w:pPr>
          </w:p>
        </w:tc>
      </w:tr>
      <w:tr w:rsidR="007D5936" w:rsidTr="004A222A">
        <w:tc>
          <w:tcPr>
            <w:tcW w:w="9588" w:type="dxa"/>
          </w:tcPr>
          <w:p w:rsidR="008423E4" w:rsidRPr="00A8133F" w:rsidRDefault="007A57AA" w:rsidP="00C31C00">
            <w:pPr>
              <w:rPr>
                <w:b/>
              </w:rPr>
            </w:pPr>
            <w:r w:rsidRPr="009C1E9A">
              <w:rPr>
                <w:b/>
                <w:u w:val="single"/>
              </w:rPr>
              <w:t>ANALYSIS</w:t>
            </w:r>
            <w:r>
              <w:rPr>
                <w:b/>
              </w:rPr>
              <w:t xml:space="preserve"> </w:t>
            </w:r>
          </w:p>
          <w:p w:rsidR="008423E4" w:rsidRDefault="007A57AA" w:rsidP="00C31C00"/>
          <w:p w:rsidR="00411FC5" w:rsidRDefault="007A57AA" w:rsidP="00C31C00">
            <w:pPr>
              <w:pStyle w:val="Header"/>
              <w:jc w:val="both"/>
            </w:pPr>
            <w:r>
              <w:t>C.S.</w:t>
            </w:r>
            <w:r>
              <w:t xml:space="preserve">H.B. 1920 amends </w:t>
            </w:r>
            <w:r w:rsidRPr="00E6557B">
              <w:t>Chapter 438, Acts of the 63rd Legislature, Regular Session, 1973</w:t>
            </w:r>
            <w:r>
              <w:t xml:space="preserve">, to revise </w:t>
            </w:r>
            <w:r>
              <w:t xml:space="preserve">and update the governing </w:t>
            </w:r>
            <w:r>
              <w:t xml:space="preserve">provisions </w:t>
            </w:r>
            <w:r>
              <w:t>of</w:t>
            </w:r>
            <w:r>
              <w:t xml:space="preserve"> </w:t>
            </w:r>
            <w:r w:rsidRPr="00E6557B">
              <w:t>the Palo Duro River Authority</w:t>
            </w:r>
            <w:r>
              <w:t xml:space="preserve"> of Texas</w:t>
            </w:r>
            <w:r>
              <w:t xml:space="preserve">. </w:t>
            </w:r>
            <w:r>
              <w:t>The bill</w:t>
            </w:r>
            <w:r>
              <w:t xml:space="preserve"> </w:t>
            </w:r>
            <w:r>
              <w:t xml:space="preserve">reclassifies </w:t>
            </w:r>
            <w:r>
              <w:t>the authority as the</w:t>
            </w:r>
            <w:r w:rsidRPr="00B32E1D">
              <w:t xml:space="preserve"> Palo </w:t>
            </w:r>
            <w:r>
              <w:t xml:space="preserve">Duro </w:t>
            </w:r>
            <w:r>
              <w:t>Water District</w:t>
            </w:r>
            <w:r>
              <w:t>,</w:t>
            </w:r>
            <w:r>
              <w:t xml:space="preserve"> revises</w:t>
            </w:r>
            <w:r>
              <w:t xml:space="preserve"> provisions relating to</w:t>
            </w:r>
            <w:r>
              <w:t xml:space="preserve"> the district's territory</w:t>
            </w:r>
            <w:r>
              <w:t xml:space="preserve"> </w:t>
            </w:r>
            <w:r w:rsidRPr="005A57C7">
              <w:t>and board of directors</w:t>
            </w:r>
            <w:r w:rsidRPr="005A57C7">
              <w:t>,</w:t>
            </w:r>
            <w:r>
              <w:t xml:space="preserve"> </w:t>
            </w:r>
            <w:r>
              <w:t xml:space="preserve">revises provisions relating to the district's </w:t>
            </w:r>
            <w:r>
              <w:t>authority to underta</w:t>
            </w:r>
            <w:r>
              <w:t xml:space="preserve">ke certain water projects </w:t>
            </w:r>
            <w:r>
              <w:t xml:space="preserve">inside or </w:t>
            </w:r>
            <w:r>
              <w:t xml:space="preserve">outside the boundaries, </w:t>
            </w:r>
            <w:r>
              <w:t xml:space="preserve">revises the waters over which the district has jurisdiction, </w:t>
            </w:r>
            <w:r w:rsidRPr="002113D4">
              <w:t>and revises the district's authority regarding the sale, trad</w:t>
            </w:r>
            <w:r w:rsidRPr="002113D4">
              <w:t>e</w:t>
            </w:r>
            <w:r w:rsidRPr="002113D4">
              <w:t>, or disposition of real or personal property and</w:t>
            </w:r>
            <w:r w:rsidRPr="005A57C7">
              <w:t xml:space="preserve"> </w:t>
            </w:r>
            <w:r>
              <w:t xml:space="preserve">provisions relating to </w:t>
            </w:r>
            <w:r w:rsidRPr="005A57C7">
              <w:t>the construction of a dam.</w:t>
            </w:r>
            <w:r>
              <w:t xml:space="preserve"> The bill removes the pro</w:t>
            </w:r>
            <w:r>
              <w:t>hibition against</w:t>
            </w:r>
            <w:r>
              <w:t xml:space="preserve"> the district </w:t>
            </w:r>
            <w:r w:rsidRPr="000D3C54">
              <w:t>develop</w:t>
            </w:r>
            <w:r>
              <w:t>ing</w:t>
            </w:r>
            <w:r w:rsidRPr="000D3C54">
              <w:t xml:space="preserve"> or otherwise acqui</w:t>
            </w:r>
            <w:r>
              <w:t>r</w:t>
            </w:r>
            <w:r>
              <w:t>ing</w:t>
            </w:r>
            <w:r>
              <w:t xml:space="preserve"> underground sources of water</w:t>
            </w:r>
            <w:r w:rsidRPr="00B206BD">
              <w:t>.</w:t>
            </w:r>
            <w:r>
              <w:t xml:space="preserve"> </w:t>
            </w:r>
          </w:p>
          <w:p w:rsidR="00411FC5" w:rsidRDefault="007A57AA" w:rsidP="00C31C00">
            <w:pPr>
              <w:pStyle w:val="Header"/>
              <w:jc w:val="both"/>
            </w:pPr>
          </w:p>
          <w:p w:rsidR="006246A2" w:rsidRDefault="007A57AA" w:rsidP="00C31C00">
            <w:pPr>
              <w:pStyle w:val="Header"/>
              <w:jc w:val="both"/>
            </w:pPr>
            <w:r>
              <w:t>C.S.</w:t>
            </w:r>
            <w:r>
              <w:t>H.B. 1920</w:t>
            </w:r>
            <w:r>
              <w:t xml:space="preserve"> removes</w:t>
            </w:r>
            <w:r>
              <w:t xml:space="preserve"> imprisonment as a penalty for the breach of </w:t>
            </w:r>
            <w:r>
              <w:t>a district</w:t>
            </w:r>
            <w:r>
              <w:t xml:space="preserve"> regulation</w:t>
            </w:r>
            <w:r>
              <w:t>,</w:t>
            </w:r>
            <w:r>
              <w:t xml:space="preserve"> </w:t>
            </w:r>
            <w:r>
              <w:t>r</w:t>
            </w:r>
            <w:r>
              <w:t xml:space="preserve">emoves the </w:t>
            </w:r>
            <w:r>
              <w:t>prohibit</w:t>
            </w:r>
            <w:r>
              <w:t>ion against</w:t>
            </w:r>
            <w:r>
              <w:t xml:space="preserve"> </w:t>
            </w:r>
            <w:r w:rsidRPr="00820331">
              <w:t>territory be</w:t>
            </w:r>
            <w:r>
              <w:t>ing</w:t>
            </w:r>
            <w:r w:rsidRPr="00820331">
              <w:t xml:space="preserve"> detached from the </w:t>
            </w:r>
            <w:r>
              <w:t>d</w:t>
            </w:r>
            <w:r>
              <w:t>istrict</w:t>
            </w:r>
            <w:r w:rsidRPr="00820331">
              <w:t xml:space="preserve"> </w:t>
            </w:r>
            <w:r w:rsidRPr="00820331">
              <w:t xml:space="preserve">after the issuance of bonds payable </w:t>
            </w:r>
            <w:r>
              <w:t>from revenues or taxes</w:t>
            </w:r>
            <w:r>
              <w:t xml:space="preserve"> or from both revenues and taxes</w:t>
            </w:r>
            <w:r>
              <w:t>,</w:t>
            </w:r>
            <w:r>
              <w:t xml:space="preserve"> </w:t>
            </w:r>
            <w:r>
              <w:t xml:space="preserve">revises provisions for bonds issued by the district to meet certain interest bearing requirements, </w:t>
            </w:r>
            <w:r>
              <w:t>removes th</w:t>
            </w:r>
            <w:r>
              <w:t xml:space="preserve">e requirement that taxes levied by the district constitute a lien on the property against which </w:t>
            </w:r>
            <w:r>
              <w:t xml:space="preserve">the taxes are </w:t>
            </w:r>
            <w:r>
              <w:t>levied</w:t>
            </w:r>
            <w:r>
              <w:t>, and revises provisions relating to consideration of pledged revenue with respect to a determination of the property tax rate backing appli</w:t>
            </w:r>
            <w:r>
              <w:t>cable bonds</w:t>
            </w:r>
            <w:r>
              <w:t xml:space="preserve">. </w:t>
            </w:r>
            <w:r>
              <w:t>The bill authorizes the district to</w:t>
            </w:r>
            <w:r>
              <w:t xml:space="preserve"> develop and generate electric energy by means of renewable energy resources inside the boundaries of the district and distribute and sell electric energy to </w:t>
            </w:r>
            <w:r>
              <w:t>an entity that operates in the Electric Reliabilit</w:t>
            </w:r>
            <w:r>
              <w:t>y Council of Texas power region, an entity that operates in the Southwest Power Pool power region, or an electric cooperative that operates in Texas</w:t>
            </w:r>
            <w:r>
              <w:t xml:space="preserve">. The bill </w:t>
            </w:r>
            <w:r>
              <w:t>expressly does not require</w:t>
            </w:r>
            <w:r>
              <w:t xml:space="preserve"> such an entity to </w:t>
            </w:r>
            <w:r w:rsidRPr="009933F1">
              <w:t>build a new transmission line</w:t>
            </w:r>
            <w:r>
              <w:t xml:space="preserve"> and </w:t>
            </w:r>
            <w:r>
              <w:t xml:space="preserve">establishes </w:t>
            </w:r>
            <w:r>
              <w:t xml:space="preserve">that </w:t>
            </w:r>
            <w:r>
              <w:t>g</w:t>
            </w:r>
            <w:r w:rsidRPr="009933F1">
              <w:t xml:space="preserve">rid interconnection made for the purposes of </w:t>
            </w:r>
            <w:r>
              <w:t xml:space="preserve">such authorization </w:t>
            </w:r>
            <w:r w:rsidRPr="009933F1">
              <w:t xml:space="preserve">does not subject </w:t>
            </w:r>
            <w:r>
              <w:t>an</w:t>
            </w:r>
            <w:r>
              <w:t xml:space="preserve"> e</w:t>
            </w:r>
            <w:r w:rsidRPr="009933F1">
              <w:t>ntity</w:t>
            </w:r>
            <w:r>
              <w:t xml:space="preserve"> </w:t>
            </w:r>
            <w:r w:rsidRPr="009933F1">
              <w:t>to the jurisdiction of the Federal Energy Regulatory Commission and</w:t>
            </w:r>
            <w:r>
              <w:t xml:space="preserve"> </w:t>
            </w:r>
            <w:r w:rsidRPr="009933F1">
              <w:t xml:space="preserve">does not affect the jurisdiction of the </w:t>
            </w:r>
            <w:r>
              <w:t>c</w:t>
            </w:r>
            <w:r w:rsidRPr="009933F1">
              <w:t>ommission over an entity over which</w:t>
            </w:r>
            <w:r>
              <w:t xml:space="preserve"> the </w:t>
            </w:r>
            <w:r w:rsidRPr="00230592">
              <w:t>Texas Commission</w:t>
            </w:r>
            <w:r w:rsidRPr="00230592">
              <w:t xml:space="preserve"> on Environmental Quality </w:t>
            </w:r>
            <w:r w:rsidRPr="009933F1">
              <w:t>already has jurisdiction.</w:t>
            </w:r>
            <w:r>
              <w:t xml:space="preserve"> The bill authorizes the district to lease the hunting rights on property </w:t>
            </w:r>
            <w:r>
              <w:lastRenderedPageBreak/>
              <w:t xml:space="preserve">owned by the district and develop, manage, or lease property owned by the district for any recreational purpose. </w:t>
            </w:r>
            <w:r>
              <w:t>The bill</w:t>
            </w:r>
            <w:r>
              <w:t xml:space="preserve"> </w:t>
            </w:r>
            <w:r>
              <w:t xml:space="preserve">provides </w:t>
            </w:r>
            <w:r>
              <w:t xml:space="preserve">that </w:t>
            </w:r>
            <w:r>
              <w:t xml:space="preserve">a county or municipality </w:t>
            </w:r>
            <w:r>
              <w:t xml:space="preserve">may </w:t>
            </w:r>
            <w:r>
              <w:t>withdraw from</w:t>
            </w:r>
            <w:r>
              <w:t xml:space="preserve"> the district</w:t>
            </w:r>
            <w:r>
              <w:t xml:space="preserve"> or </w:t>
            </w:r>
            <w:r>
              <w:t>that</w:t>
            </w:r>
            <w:r>
              <w:t xml:space="preserve"> the district </w:t>
            </w:r>
            <w:r>
              <w:t>may</w:t>
            </w:r>
            <w:r>
              <w:t xml:space="preserve"> </w:t>
            </w:r>
            <w:r>
              <w:t>disso</w:t>
            </w:r>
            <w:r>
              <w:t>lve</w:t>
            </w:r>
            <w:r>
              <w:t xml:space="preserve"> </w:t>
            </w:r>
            <w:r>
              <w:t xml:space="preserve">according to </w:t>
            </w:r>
            <w:r>
              <w:t>the procedure</w:t>
            </w:r>
            <w:r>
              <w:t>s set out in the bill</w:t>
            </w:r>
            <w:r>
              <w:t xml:space="preserve"> for such withdrawal or dissolution, including a requirement that the member </w:t>
            </w:r>
            <w:r>
              <w:t>entities</w:t>
            </w:r>
            <w:r>
              <w:t xml:space="preserve"> reach a certain financial ag</w:t>
            </w:r>
            <w:r>
              <w:t>reement.</w:t>
            </w:r>
            <w:r>
              <w:t xml:space="preserve"> </w:t>
            </w:r>
          </w:p>
          <w:p w:rsidR="006246A2" w:rsidRDefault="007A57AA" w:rsidP="00C31C00">
            <w:pPr>
              <w:pStyle w:val="Header"/>
              <w:jc w:val="both"/>
            </w:pPr>
          </w:p>
          <w:p w:rsidR="00621C38" w:rsidRDefault="007A57AA" w:rsidP="00C31C00">
            <w:pPr>
              <w:pStyle w:val="Header"/>
              <w:jc w:val="both"/>
            </w:pPr>
            <w:r>
              <w:t>C.S.</w:t>
            </w:r>
            <w:r>
              <w:t>H.B. 1920 requires</w:t>
            </w:r>
            <w:r>
              <w:t xml:space="preserve"> the</w:t>
            </w:r>
            <w:r>
              <w:t xml:space="preserve"> </w:t>
            </w:r>
            <w:r>
              <w:t>d</w:t>
            </w:r>
            <w:r>
              <w:t>istrict's</w:t>
            </w:r>
            <w:r>
              <w:t xml:space="preserve"> board</w:t>
            </w:r>
            <w:r>
              <w:t xml:space="preserve"> of directors</w:t>
            </w:r>
            <w:r>
              <w:t xml:space="preserve"> to develop and implement policies that provide the public with a reasonable opportunity to appear before the board and to speak on any agenda item at board meetings.</w:t>
            </w:r>
            <w:r>
              <w:t xml:space="preserve"> The bill sets out prov</w:t>
            </w:r>
            <w:r>
              <w:t>isions relating to a</w:t>
            </w:r>
            <w:r>
              <w:t xml:space="preserve"> disclosure of certain</w:t>
            </w:r>
            <w:r>
              <w:t xml:space="preserve"> financial interest </w:t>
            </w:r>
            <w:r>
              <w:t>by</w:t>
            </w:r>
            <w:r>
              <w:t xml:space="preserve"> a director</w:t>
            </w:r>
            <w:r>
              <w:t>;</w:t>
            </w:r>
            <w:r>
              <w:t xml:space="preserve"> removal of a director</w:t>
            </w:r>
            <w:r>
              <w:t xml:space="preserve"> for inefficiency, neglect o</w:t>
            </w:r>
            <w:r>
              <w:t>f</w:t>
            </w:r>
            <w:r>
              <w:t xml:space="preserve"> duty, or misconduct in office</w:t>
            </w:r>
            <w:r>
              <w:t>;</w:t>
            </w:r>
            <w:r>
              <w:t xml:space="preserve"> complaints filed with the district; </w:t>
            </w:r>
            <w:r>
              <w:t xml:space="preserve">and </w:t>
            </w:r>
            <w:r>
              <w:t xml:space="preserve">a district policy to encourage the use </w:t>
            </w:r>
            <w:r>
              <w:t>of negotiated rulemaking procedures and appropriate alternative dispute resolution procedures</w:t>
            </w:r>
            <w:r>
              <w:t>.</w:t>
            </w:r>
            <w:r>
              <w:t xml:space="preserve"> </w:t>
            </w:r>
            <w:r>
              <w:t xml:space="preserve">The bill requires the board to develop </w:t>
            </w:r>
            <w:r>
              <w:t>and implement policies that clearly separate the policymaking responsibilities of the board and the management responsibil</w:t>
            </w:r>
            <w:r>
              <w:t>ities of the general manager and staff of the district.</w:t>
            </w:r>
            <w:r>
              <w:t xml:space="preserve"> </w:t>
            </w:r>
          </w:p>
          <w:p w:rsidR="00621C38" w:rsidRDefault="007A57AA" w:rsidP="00C31C00">
            <w:pPr>
              <w:pStyle w:val="Header"/>
              <w:jc w:val="both"/>
            </w:pPr>
          </w:p>
          <w:p w:rsidR="008423E4" w:rsidRDefault="007A57AA" w:rsidP="00C31C00">
            <w:pPr>
              <w:pStyle w:val="Header"/>
              <w:jc w:val="both"/>
            </w:pPr>
            <w:r>
              <w:t>C.S.</w:t>
            </w:r>
            <w:r>
              <w:t>H.B. 1920 prohibits a person who is appointed to and qualifies for office as a director from voting, deliberating, or being counted as a director in attendance at a meeting of the board until th</w:t>
            </w:r>
            <w:r>
              <w:t>e person completes a training</w:t>
            </w:r>
            <w:r>
              <w:t xml:space="preserve"> program. </w:t>
            </w:r>
            <w:r>
              <w:t>The</w:t>
            </w:r>
            <w:r>
              <w:t xml:space="preserve"> bill</w:t>
            </w:r>
            <w:r>
              <w:t xml:space="preserve"> sets out provisions relating to such program</w:t>
            </w:r>
            <w:r>
              <w:t xml:space="preserve"> </w:t>
            </w:r>
            <w:r w:rsidRPr="003C2A16">
              <w:t>and includes a temporary provision set to expire January 1, 2018, authorizing a person serving on the district's board of directors to vote, deliberate, and be cou</w:t>
            </w:r>
            <w:r w:rsidRPr="003C2A16">
              <w:t>nted as a director in attendance at a meeting of the board until December 1, 2017, notwithstanding this prohibition.</w:t>
            </w:r>
          </w:p>
          <w:p w:rsidR="004106DF" w:rsidRDefault="007A57AA" w:rsidP="00C31C00">
            <w:pPr>
              <w:pStyle w:val="Header"/>
              <w:jc w:val="both"/>
            </w:pPr>
          </w:p>
          <w:p w:rsidR="004106DF" w:rsidRDefault="007A57AA" w:rsidP="00C31C00">
            <w:pPr>
              <w:pStyle w:val="Header"/>
              <w:jc w:val="both"/>
            </w:pPr>
            <w:r>
              <w:t xml:space="preserve">C.S.H.B. 1920 amends the Government Code to </w:t>
            </w:r>
            <w:r>
              <w:t>remove</w:t>
            </w:r>
            <w:r>
              <w:t xml:space="preserve"> </w:t>
            </w:r>
            <w:r>
              <w:t>the di</w:t>
            </w:r>
            <w:r>
              <w:t xml:space="preserve">strict from limited review under </w:t>
            </w:r>
            <w:r w:rsidRPr="00C14692">
              <w:t>the Texas Sunset Act</w:t>
            </w:r>
            <w:r>
              <w:t>.</w:t>
            </w:r>
          </w:p>
          <w:p w:rsidR="00551E4A" w:rsidRDefault="007A57AA" w:rsidP="00C31C00">
            <w:pPr>
              <w:pStyle w:val="Header"/>
              <w:jc w:val="both"/>
            </w:pPr>
          </w:p>
          <w:p w:rsidR="00C14692" w:rsidRDefault="007A57AA" w:rsidP="00C31C00">
            <w:pPr>
              <w:pStyle w:val="Header"/>
              <w:jc w:val="both"/>
            </w:pPr>
            <w:r>
              <w:t>C.S.H.B. 1920 repeals pro</w:t>
            </w:r>
            <w:r>
              <w:t xml:space="preserve">visions relating to </w:t>
            </w:r>
            <w:r>
              <w:t>a county's authority to be detached f</w:t>
            </w:r>
            <w:r>
              <w:t>r</w:t>
            </w:r>
            <w:r>
              <w:t xml:space="preserve">om the district </w:t>
            </w:r>
            <w:r>
              <w:t>before</w:t>
            </w:r>
            <w:r>
              <w:t xml:space="preserve"> the issuance of district bonds.</w:t>
            </w:r>
          </w:p>
          <w:p w:rsidR="004106DF" w:rsidRDefault="007A57AA" w:rsidP="00C31C00">
            <w:pPr>
              <w:pStyle w:val="Header"/>
              <w:jc w:val="both"/>
            </w:pPr>
          </w:p>
          <w:p w:rsidR="00250388" w:rsidRDefault="007A57AA" w:rsidP="00C31C00">
            <w:pPr>
              <w:pStyle w:val="Header"/>
              <w:jc w:val="both"/>
            </w:pPr>
            <w:r w:rsidRPr="003C2A16">
              <w:t>C.S.H.B. 1920 repeals the following provisions of Chapter 438, Acts of the 63rd Legislature, Regular Session, 1973:</w:t>
            </w:r>
          </w:p>
          <w:p w:rsidR="00250388" w:rsidRDefault="007A57AA" w:rsidP="00C31C00">
            <w:pPr>
              <w:pStyle w:val="Header"/>
              <w:numPr>
                <w:ilvl w:val="0"/>
                <w:numId w:val="1"/>
              </w:numPr>
              <w:spacing w:before="120" w:after="120"/>
              <w:jc w:val="both"/>
            </w:pPr>
            <w:r>
              <w:t>Section 1A</w:t>
            </w:r>
          </w:p>
          <w:p w:rsidR="00250388" w:rsidRDefault="007A57AA" w:rsidP="00C31C00">
            <w:pPr>
              <w:pStyle w:val="Header"/>
              <w:numPr>
                <w:ilvl w:val="0"/>
                <w:numId w:val="1"/>
              </w:numPr>
              <w:spacing w:before="120" w:after="120"/>
              <w:jc w:val="both"/>
            </w:pPr>
            <w:r>
              <w:t>Section 2A</w:t>
            </w:r>
          </w:p>
          <w:p w:rsidR="00250388" w:rsidRDefault="007A57AA" w:rsidP="00C31C00">
            <w:pPr>
              <w:pStyle w:val="Header"/>
              <w:numPr>
                <w:ilvl w:val="0"/>
                <w:numId w:val="1"/>
              </w:numPr>
              <w:spacing w:before="120" w:after="120"/>
              <w:jc w:val="both"/>
            </w:pPr>
            <w:r>
              <w:t xml:space="preserve">Section 2B </w:t>
            </w:r>
          </w:p>
          <w:p w:rsidR="00250388" w:rsidRDefault="007A57AA" w:rsidP="00C31C00">
            <w:pPr>
              <w:pStyle w:val="Header"/>
              <w:numPr>
                <w:ilvl w:val="0"/>
                <w:numId w:val="1"/>
              </w:numPr>
              <w:spacing w:before="120" w:after="120"/>
              <w:jc w:val="both"/>
            </w:pPr>
            <w:r>
              <w:t>Section 4</w:t>
            </w:r>
          </w:p>
          <w:p w:rsidR="00250388" w:rsidRDefault="007A57AA" w:rsidP="00C31C00">
            <w:pPr>
              <w:pStyle w:val="Header"/>
              <w:numPr>
                <w:ilvl w:val="0"/>
                <w:numId w:val="1"/>
              </w:numPr>
              <w:spacing w:before="120" w:after="120"/>
              <w:jc w:val="both"/>
            </w:pPr>
            <w:r>
              <w:t>Section 13(e)</w:t>
            </w:r>
          </w:p>
          <w:p w:rsidR="004106DF" w:rsidRDefault="007A57AA" w:rsidP="00C31C00">
            <w:pPr>
              <w:pStyle w:val="Header"/>
              <w:numPr>
                <w:ilvl w:val="0"/>
                <w:numId w:val="1"/>
              </w:numPr>
              <w:spacing w:before="120" w:after="120"/>
              <w:jc w:val="both"/>
            </w:pPr>
            <w:r>
              <w:t>Section 28(i)</w:t>
            </w:r>
          </w:p>
          <w:p w:rsidR="004106DF" w:rsidRDefault="007A57AA" w:rsidP="00C31C00">
            <w:pPr>
              <w:pStyle w:val="Header"/>
              <w:numPr>
                <w:ilvl w:val="0"/>
                <w:numId w:val="1"/>
              </w:numPr>
              <w:spacing w:before="120" w:after="120"/>
              <w:jc w:val="both"/>
            </w:pPr>
            <w:r>
              <w:t>Section 30</w:t>
            </w:r>
          </w:p>
          <w:p w:rsidR="004106DF" w:rsidRDefault="007A57AA" w:rsidP="00C31C00">
            <w:pPr>
              <w:pStyle w:val="Header"/>
              <w:jc w:val="both"/>
            </w:pPr>
          </w:p>
          <w:p w:rsidR="00ED1EDA" w:rsidRDefault="007A57AA" w:rsidP="00C31C00">
            <w:pPr>
              <w:pStyle w:val="Header"/>
              <w:jc w:val="both"/>
            </w:pPr>
            <w:r>
              <w:t>C.S.</w:t>
            </w:r>
            <w:r>
              <w:t>H.B. 1920 repeals</w:t>
            </w:r>
            <w:r>
              <w:t xml:space="preserve"> the following provisions:</w:t>
            </w:r>
          </w:p>
          <w:p w:rsidR="004106DF" w:rsidRDefault="007A57AA" w:rsidP="00C31C00">
            <w:pPr>
              <w:pStyle w:val="Header"/>
              <w:numPr>
                <w:ilvl w:val="0"/>
                <w:numId w:val="2"/>
              </w:numPr>
              <w:spacing w:before="120" w:after="120"/>
              <w:jc w:val="both"/>
            </w:pPr>
            <w:r>
              <w:t>Section 9, Chapter 115, Acts of the 64th Legislature, Regular Session, 1975</w:t>
            </w:r>
          </w:p>
          <w:p w:rsidR="001F20EC" w:rsidRDefault="007A57AA" w:rsidP="00C31C00">
            <w:pPr>
              <w:pStyle w:val="Header"/>
              <w:numPr>
                <w:ilvl w:val="0"/>
                <w:numId w:val="2"/>
              </w:numPr>
              <w:spacing w:before="120" w:after="120"/>
              <w:jc w:val="both"/>
            </w:pPr>
            <w:r>
              <w:t xml:space="preserve">Section 6, Chapter 17, Acts of the 68th Legislature, Regular Session, </w:t>
            </w:r>
            <w:r>
              <w:t>1983</w:t>
            </w:r>
          </w:p>
          <w:p w:rsidR="004106DF" w:rsidRDefault="007A57AA" w:rsidP="00C31C00">
            <w:pPr>
              <w:pStyle w:val="Header"/>
              <w:numPr>
                <w:ilvl w:val="0"/>
                <w:numId w:val="2"/>
              </w:numPr>
              <w:spacing w:before="120" w:after="120"/>
              <w:jc w:val="both"/>
            </w:pPr>
            <w:r>
              <w:t>Section 4, Chapter 651, Acts of the 70th Legislature, Regular Session, 1987</w:t>
            </w:r>
            <w:r>
              <w:t xml:space="preserve"> </w:t>
            </w:r>
          </w:p>
          <w:p w:rsidR="00ED5DDF" w:rsidRPr="00250388" w:rsidRDefault="007A57AA" w:rsidP="00C31C00">
            <w:pPr>
              <w:pStyle w:val="Header"/>
              <w:spacing w:before="120" w:after="120"/>
              <w:ind w:left="720"/>
              <w:jc w:val="both"/>
            </w:pPr>
          </w:p>
        </w:tc>
      </w:tr>
      <w:tr w:rsidR="007D5936" w:rsidTr="004A222A">
        <w:tc>
          <w:tcPr>
            <w:tcW w:w="9588" w:type="dxa"/>
          </w:tcPr>
          <w:p w:rsidR="008423E4" w:rsidRPr="00A8133F" w:rsidRDefault="007A57AA" w:rsidP="00C31C00">
            <w:pPr>
              <w:rPr>
                <w:b/>
              </w:rPr>
            </w:pPr>
            <w:r w:rsidRPr="009C1E9A">
              <w:rPr>
                <w:b/>
                <w:u w:val="single"/>
              </w:rPr>
              <w:lastRenderedPageBreak/>
              <w:t>EFFECTIVE DATE</w:t>
            </w:r>
            <w:r>
              <w:rPr>
                <w:b/>
              </w:rPr>
              <w:t xml:space="preserve"> </w:t>
            </w:r>
          </w:p>
          <w:p w:rsidR="008423E4" w:rsidRDefault="007A57AA" w:rsidP="00C31C00"/>
          <w:p w:rsidR="008423E4" w:rsidRDefault="007A57AA" w:rsidP="00C31C00">
            <w:pPr>
              <w:pStyle w:val="Header"/>
              <w:tabs>
                <w:tab w:val="clear" w:pos="4320"/>
                <w:tab w:val="clear" w:pos="8640"/>
              </w:tabs>
              <w:jc w:val="both"/>
            </w:pPr>
            <w:r>
              <w:t>September 1, 2017.</w:t>
            </w:r>
          </w:p>
          <w:p w:rsidR="00840F6D" w:rsidRPr="003624F2" w:rsidRDefault="007A57AA" w:rsidP="00C31C00">
            <w:pPr>
              <w:pStyle w:val="Header"/>
              <w:tabs>
                <w:tab w:val="clear" w:pos="4320"/>
                <w:tab w:val="clear" w:pos="8640"/>
              </w:tabs>
              <w:jc w:val="both"/>
            </w:pPr>
          </w:p>
          <w:p w:rsidR="008423E4" w:rsidRPr="00233FDB" w:rsidRDefault="007A57AA" w:rsidP="00C31C00">
            <w:pPr>
              <w:rPr>
                <w:b/>
              </w:rPr>
            </w:pPr>
          </w:p>
        </w:tc>
      </w:tr>
      <w:tr w:rsidR="007D5936" w:rsidTr="004A222A">
        <w:tc>
          <w:tcPr>
            <w:tcW w:w="9588" w:type="dxa"/>
          </w:tcPr>
          <w:p w:rsidR="004A222A" w:rsidRDefault="007A57AA" w:rsidP="00C31C00">
            <w:pPr>
              <w:jc w:val="both"/>
              <w:rPr>
                <w:b/>
                <w:u w:val="single"/>
              </w:rPr>
            </w:pPr>
            <w:r>
              <w:rPr>
                <w:b/>
                <w:u w:val="single"/>
              </w:rPr>
              <w:t>COMPARISON OF ORIGINAL AND SUBSTITUTE</w:t>
            </w:r>
          </w:p>
          <w:p w:rsidR="00961619" w:rsidRDefault="007A57AA" w:rsidP="00C31C00">
            <w:pPr>
              <w:jc w:val="both"/>
            </w:pPr>
          </w:p>
          <w:p w:rsidR="00961619" w:rsidRDefault="007A57AA" w:rsidP="00C31C00">
            <w:pPr>
              <w:jc w:val="both"/>
            </w:pPr>
            <w:r>
              <w:t xml:space="preserve">While C.S.H.B. </w:t>
            </w:r>
            <w:r>
              <w:t>1920</w:t>
            </w:r>
            <w:r>
              <w:t xml:space="preserve"> may differ from the original in minor or nonsubstantive ways, the following comparison is organized and formatted in a manner that indicates the substantial differences between the introduced and committee substitute versions of the bill.</w:t>
            </w:r>
          </w:p>
          <w:p w:rsidR="00961619" w:rsidRPr="00961619" w:rsidRDefault="007A57AA" w:rsidP="00C31C00">
            <w:pPr>
              <w:jc w:val="both"/>
            </w:pPr>
          </w:p>
        </w:tc>
      </w:tr>
      <w:tr w:rsidR="007D5936" w:rsidTr="004A222A">
        <w:tc>
          <w:tcPr>
            <w:tcW w:w="9588"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7D5936" w:rsidTr="00AC3382">
              <w:trPr>
                <w:cantSplit/>
                <w:tblHeader/>
              </w:trPr>
              <w:tc>
                <w:tcPr>
                  <w:tcW w:w="4680" w:type="dxa"/>
                  <w:tcMar>
                    <w:bottom w:w="188" w:type="dxa"/>
                  </w:tcMar>
                </w:tcPr>
                <w:p w:rsidR="004A222A" w:rsidRDefault="007A57AA" w:rsidP="00C31C00">
                  <w:pPr>
                    <w:jc w:val="center"/>
                  </w:pPr>
                  <w:r>
                    <w:lastRenderedPageBreak/>
                    <w:t>INTRODUCED</w:t>
                  </w:r>
                </w:p>
              </w:tc>
              <w:tc>
                <w:tcPr>
                  <w:tcW w:w="4680" w:type="dxa"/>
                  <w:tcMar>
                    <w:bottom w:w="188" w:type="dxa"/>
                  </w:tcMar>
                </w:tcPr>
                <w:p w:rsidR="004A222A" w:rsidRDefault="007A57AA" w:rsidP="00C31C00">
                  <w:pPr>
                    <w:jc w:val="center"/>
                  </w:pPr>
                  <w:r>
                    <w:t>HOU</w:t>
                  </w:r>
                  <w:r>
                    <w:t>SE COMMITTEE SUBSTITUTE</w:t>
                  </w:r>
                </w:p>
              </w:tc>
            </w:tr>
            <w:tr w:rsidR="007D5936" w:rsidTr="00AC3382">
              <w:tc>
                <w:tcPr>
                  <w:tcW w:w="4680" w:type="dxa"/>
                  <w:tcMar>
                    <w:right w:w="360" w:type="dxa"/>
                  </w:tcMar>
                </w:tcPr>
                <w:p w:rsidR="006871BF" w:rsidRDefault="007A57AA" w:rsidP="00C31C00">
                  <w:pPr>
                    <w:jc w:val="both"/>
                  </w:pPr>
                  <w:r>
                    <w:t>SECTION 1.  Sections 1, 2, 3, 5, 6, 7, 8, 9, 10, 11, and 12, Chapter 438, Acts of the 63rd Legislature, Regular Session, 1973, are amended to read as follows:</w:t>
                  </w:r>
                </w:p>
              </w:tc>
              <w:tc>
                <w:tcPr>
                  <w:tcW w:w="4680" w:type="dxa"/>
                  <w:tcMar>
                    <w:left w:w="360" w:type="dxa"/>
                  </w:tcMar>
                </w:tcPr>
                <w:p w:rsidR="006871BF" w:rsidRDefault="007A57AA" w:rsidP="00C31C00">
                  <w:pPr>
                    <w:jc w:val="both"/>
                  </w:pPr>
                  <w:r>
                    <w:t xml:space="preserve">SECTION 1.  Sections 1, 2, 3, 5, 6, 7, 8, 9, 10, 11, and 12, Chapter </w:t>
                  </w:r>
                  <w:r>
                    <w:t>438, Acts of the 63rd Legislature, Regular Session, 1973, are amended to read as follows:</w:t>
                  </w:r>
                </w:p>
              </w:tc>
            </w:tr>
            <w:tr w:rsidR="007D5936" w:rsidTr="00AC3382">
              <w:tc>
                <w:tcPr>
                  <w:tcW w:w="4680" w:type="dxa"/>
                  <w:tcMar>
                    <w:right w:w="360" w:type="dxa"/>
                  </w:tcMar>
                </w:tcPr>
                <w:p w:rsidR="002C4F37" w:rsidRDefault="007A57AA" w:rsidP="00C31C00">
                  <w:pPr>
                    <w:jc w:val="both"/>
                  </w:pPr>
                  <w:r>
                    <w:t>Secs. 1-3.</w:t>
                  </w:r>
                </w:p>
              </w:tc>
              <w:tc>
                <w:tcPr>
                  <w:tcW w:w="4680" w:type="dxa"/>
                  <w:tcMar>
                    <w:left w:w="360" w:type="dxa"/>
                  </w:tcMar>
                </w:tcPr>
                <w:p w:rsidR="002C4F37" w:rsidRDefault="007A57AA" w:rsidP="00C31C00">
                  <w:pPr>
                    <w:jc w:val="both"/>
                  </w:pPr>
                  <w:r>
                    <w:t>Secs. 1-3. Same as introduced version.</w:t>
                  </w:r>
                </w:p>
              </w:tc>
            </w:tr>
            <w:tr w:rsidR="007D5936" w:rsidTr="00AC3382">
              <w:tc>
                <w:tcPr>
                  <w:tcW w:w="4680" w:type="dxa"/>
                  <w:tcMar>
                    <w:right w:w="360" w:type="dxa"/>
                  </w:tcMar>
                </w:tcPr>
                <w:p w:rsidR="0048280F" w:rsidRDefault="007A57AA" w:rsidP="00C31C00">
                  <w:pPr>
                    <w:jc w:val="both"/>
                  </w:pPr>
                  <w:r>
                    <w:t xml:space="preserve">Sec. 5.  </w:t>
                  </w:r>
                  <w:r w:rsidRPr="00961619">
                    <w:t>No</w:t>
                  </w:r>
                  <w:r>
                    <w:t xml:space="preserve"> dam or other </w:t>
                  </w:r>
                  <w:r w:rsidRPr="00961619">
                    <w:t>facilities</w:t>
                  </w:r>
                  <w:r>
                    <w:t xml:space="preserve"> for impounding water </w:t>
                  </w:r>
                  <w:r w:rsidRPr="00961619">
                    <w:t>shall be constructed</w:t>
                  </w:r>
                  <w:r>
                    <w:t xml:space="preserve"> until the plans therefor are approve</w:t>
                  </w:r>
                  <w:r>
                    <w:t xml:space="preserve">d by the </w:t>
                  </w:r>
                  <w:r>
                    <w:rPr>
                      <w:u w:val="single"/>
                    </w:rPr>
                    <w:t>commission</w:t>
                  </w:r>
                  <w:r>
                    <w:t xml:space="preserve"> [</w:t>
                  </w:r>
                  <w:r>
                    <w:rPr>
                      <w:strike/>
                    </w:rPr>
                    <w:t>Texas Water Rights Commission</w:t>
                  </w:r>
                  <w:r>
                    <w:t xml:space="preserve">].  </w:t>
                  </w:r>
                  <w:r w:rsidRPr="00AC3382">
                    <w:rPr>
                      <w:highlight w:val="lightGray"/>
                    </w:rPr>
                    <w:t xml:space="preserve">The </w:t>
                  </w:r>
                  <w:r w:rsidRPr="00AC3382">
                    <w:rPr>
                      <w:highlight w:val="lightGray"/>
                      <w:u w:val="single"/>
                    </w:rPr>
                    <w:t>district</w:t>
                  </w:r>
                  <w:r w:rsidRPr="00AC3382">
                    <w:rPr>
                      <w:highlight w:val="lightGray"/>
                    </w:rPr>
                    <w:t xml:space="preserve"> [</w:t>
                  </w:r>
                  <w:r w:rsidRPr="00AC3382">
                    <w:rPr>
                      <w:strike/>
                      <w:highlight w:val="lightGray"/>
                    </w:rPr>
                    <w:t>Authority</w:t>
                  </w:r>
                  <w:r w:rsidRPr="00AC3382">
                    <w:rPr>
                      <w:highlight w:val="lightGray"/>
                    </w:rPr>
                    <w:t>] is not authorized to develop or otherwise acquire underground sources of water.</w:t>
                  </w:r>
                  <w:r>
                    <w:t xml:space="preserve">  </w:t>
                  </w:r>
                </w:p>
                <w:p w:rsidR="00961619" w:rsidRDefault="007A57AA" w:rsidP="00C31C00">
                  <w:pPr>
                    <w:jc w:val="both"/>
                  </w:pPr>
                </w:p>
                <w:p w:rsidR="0048280F" w:rsidRDefault="007A57AA" w:rsidP="00C31C00">
                  <w:pPr>
                    <w:jc w:val="both"/>
                  </w:pPr>
                  <w:r>
                    <w:t xml:space="preserve">The </w:t>
                  </w:r>
                  <w:r>
                    <w:rPr>
                      <w:u w:val="single"/>
                    </w:rPr>
                    <w:t>district</w:t>
                  </w:r>
                  <w:r>
                    <w:t xml:space="preserve"> [</w:t>
                  </w:r>
                  <w:r>
                    <w:rPr>
                      <w:strike/>
                    </w:rPr>
                    <w:t>Authority</w:t>
                  </w:r>
                  <w:r>
                    <w:t xml:space="preserve">] may sell, trade, or otherwise dispose of any real or personal property deemed by </w:t>
                  </w:r>
                  <w:r>
                    <w:rPr>
                      <w:u w:val="single"/>
                    </w:rPr>
                    <w:t>the district</w:t>
                  </w:r>
                  <w:r>
                    <w:t xml:space="preserve"> [</w:t>
                  </w:r>
                  <w:r>
                    <w:rPr>
                      <w:strike/>
                    </w:rPr>
                    <w:t>this Commission</w:t>
                  </w:r>
                  <w:r>
                    <w:t xml:space="preserve">] not to be needed for </w:t>
                  </w:r>
                  <w:r>
                    <w:rPr>
                      <w:u w:val="single"/>
                    </w:rPr>
                    <w:t>district</w:t>
                  </w:r>
                  <w:r>
                    <w:t xml:space="preserve"> [</w:t>
                  </w:r>
                  <w:r>
                    <w:rPr>
                      <w:strike/>
                    </w:rPr>
                    <w:t>Authority</w:t>
                  </w:r>
                  <w:r>
                    <w:t>] purposes, subject to the terms of any deed of trust or other indenture [</w:t>
                  </w:r>
                  <w:r>
                    <w:rPr>
                      <w:strike/>
                    </w:rPr>
                    <w:t>issued by the Commission</w:t>
                  </w:r>
                  <w:r>
                    <w:t>].</w:t>
                  </w:r>
                </w:p>
              </w:tc>
              <w:tc>
                <w:tcPr>
                  <w:tcW w:w="4680" w:type="dxa"/>
                  <w:tcMar>
                    <w:left w:w="360" w:type="dxa"/>
                  </w:tcMar>
                </w:tcPr>
                <w:p w:rsidR="0048280F" w:rsidRDefault="007A57AA" w:rsidP="00C31C00">
                  <w:pPr>
                    <w:jc w:val="both"/>
                  </w:pPr>
                  <w:r>
                    <w:t>S</w:t>
                  </w:r>
                  <w:r>
                    <w:t xml:space="preserve">ec. 5.  </w:t>
                  </w:r>
                  <w:r w:rsidRPr="00961619">
                    <w:rPr>
                      <w:u w:val="single"/>
                    </w:rPr>
                    <w:t>(a)  The district may not construct a</w:t>
                  </w:r>
                  <w:r w:rsidRPr="00961619">
                    <w:t xml:space="preserve"> [</w:t>
                  </w:r>
                  <w:r w:rsidRPr="00961619">
                    <w:rPr>
                      <w:strike/>
                    </w:rPr>
                    <w:t>No</w:t>
                  </w:r>
                  <w:r w:rsidRPr="00961619">
                    <w:t>]</w:t>
                  </w:r>
                  <w:r>
                    <w:t xml:space="preserve"> dam or </w:t>
                  </w:r>
                  <w:r w:rsidRPr="00961619">
                    <w:t xml:space="preserve">other </w:t>
                  </w:r>
                  <w:r w:rsidRPr="00961619">
                    <w:rPr>
                      <w:u w:val="single"/>
                    </w:rPr>
                    <w:t>facility</w:t>
                  </w:r>
                  <w:r w:rsidRPr="00961619">
                    <w:t xml:space="preserve"> [</w:t>
                  </w:r>
                  <w:r w:rsidRPr="00961619">
                    <w:rPr>
                      <w:strike/>
                    </w:rPr>
                    <w:t>facilities</w:t>
                  </w:r>
                  <w:r w:rsidRPr="00961619">
                    <w:t>] for impounding water [</w:t>
                  </w:r>
                  <w:r w:rsidRPr="00961619">
                    <w:rPr>
                      <w:strike/>
                    </w:rPr>
                    <w:t>shall be constructed</w:t>
                  </w:r>
                  <w:r w:rsidRPr="00961619">
                    <w:t>]</w:t>
                  </w:r>
                  <w:r>
                    <w:t xml:space="preserve"> until the plans therefor are approved by the </w:t>
                  </w:r>
                  <w:r>
                    <w:rPr>
                      <w:u w:val="single"/>
                    </w:rPr>
                    <w:t>commission</w:t>
                  </w:r>
                  <w:r>
                    <w:t xml:space="preserve"> [</w:t>
                  </w:r>
                  <w:r>
                    <w:rPr>
                      <w:strike/>
                    </w:rPr>
                    <w:t>Texas Water Rights Commission</w:t>
                  </w:r>
                  <w:r>
                    <w:t xml:space="preserve">].  </w:t>
                  </w:r>
                  <w:r w:rsidRPr="00AC3382">
                    <w:rPr>
                      <w:highlight w:val="lightGray"/>
                    </w:rPr>
                    <w:t>[</w:t>
                  </w:r>
                  <w:r w:rsidRPr="00AC3382">
                    <w:rPr>
                      <w:strike/>
                      <w:highlight w:val="lightGray"/>
                    </w:rPr>
                    <w:t xml:space="preserve">The Authority is not authorized to </w:t>
                  </w:r>
                  <w:r w:rsidRPr="00AC3382">
                    <w:rPr>
                      <w:strike/>
                      <w:highlight w:val="lightGray"/>
                    </w:rPr>
                    <w:t>develop or otherwise acquire underground sources of water.</w:t>
                  </w:r>
                  <w:r w:rsidRPr="00AC3382">
                    <w:rPr>
                      <w:highlight w:val="lightGray"/>
                    </w:rPr>
                    <w:t>]</w:t>
                  </w:r>
                </w:p>
                <w:p w:rsidR="0048280F" w:rsidRDefault="007A57AA" w:rsidP="00C31C00">
                  <w:pPr>
                    <w:jc w:val="both"/>
                  </w:pPr>
                  <w:r>
                    <w:rPr>
                      <w:u w:val="single"/>
                    </w:rPr>
                    <w:t>(b)</w:t>
                  </w:r>
                  <w:r>
                    <w:t xml:space="preserve">  The </w:t>
                  </w:r>
                  <w:r>
                    <w:rPr>
                      <w:u w:val="single"/>
                    </w:rPr>
                    <w:t>district</w:t>
                  </w:r>
                  <w:r>
                    <w:t xml:space="preserve"> [</w:t>
                  </w:r>
                  <w:r>
                    <w:rPr>
                      <w:strike/>
                    </w:rPr>
                    <w:t>Authority</w:t>
                  </w:r>
                  <w:r>
                    <w:t xml:space="preserve">] may sell, trade, or otherwise dispose of any real or personal property deemed by </w:t>
                  </w:r>
                  <w:r>
                    <w:rPr>
                      <w:u w:val="single"/>
                    </w:rPr>
                    <w:t>the district</w:t>
                  </w:r>
                  <w:r>
                    <w:t xml:space="preserve"> [</w:t>
                  </w:r>
                  <w:r>
                    <w:rPr>
                      <w:strike/>
                    </w:rPr>
                    <w:t>this Commission</w:t>
                  </w:r>
                  <w:r>
                    <w:t xml:space="preserve">] not to be needed for </w:t>
                  </w:r>
                  <w:r>
                    <w:rPr>
                      <w:u w:val="single"/>
                    </w:rPr>
                    <w:t>district</w:t>
                  </w:r>
                  <w:r>
                    <w:t xml:space="preserve"> [</w:t>
                  </w:r>
                  <w:r>
                    <w:rPr>
                      <w:strike/>
                    </w:rPr>
                    <w:t>Authority</w:t>
                  </w:r>
                  <w:r>
                    <w:t>] purposes, su</w:t>
                  </w:r>
                  <w:r>
                    <w:t>bject to the terms of any deed of trust or other indenture [</w:t>
                  </w:r>
                  <w:r>
                    <w:rPr>
                      <w:strike/>
                    </w:rPr>
                    <w:t>issued by the Commission</w:t>
                  </w:r>
                  <w:r>
                    <w:t>].</w:t>
                  </w:r>
                </w:p>
                <w:p w:rsidR="0048280F" w:rsidRDefault="007A57AA" w:rsidP="00C31C00">
                  <w:pPr>
                    <w:jc w:val="both"/>
                  </w:pPr>
                </w:p>
              </w:tc>
            </w:tr>
            <w:tr w:rsidR="007D5936" w:rsidTr="00AC3382">
              <w:tc>
                <w:tcPr>
                  <w:tcW w:w="4680" w:type="dxa"/>
                  <w:tcMar>
                    <w:right w:w="360" w:type="dxa"/>
                  </w:tcMar>
                </w:tcPr>
                <w:p w:rsidR="004A222A" w:rsidRDefault="007A57AA" w:rsidP="00C31C00">
                  <w:pPr>
                    <w:jc w:val="both"/>
                  </w:pPr>
                  <w:r>
                    <w:t>Secs. 6-12.</w:t>
                  </w:r>
                </w:p>
              </w:tc>
              <w:tc>
                <w:tcPr>
                  <w:tcW w:w="4680" w:type="dxa"/>
                  <w:tcMar>
                    <w:left w:w="360" w:type="dxa"/>
                  </w:tcMar>
                </w:tcPr>
                <w:p w:rsidR="004A222A" w:rsidRDefault="007A57AA" w:rsidP="00C31C00">
                  <w:pPr>
                    <w:jc w:val="both"/>
                  </w:pPr>
                  <w:r>
                    <w:t>Secs. 6-12. Same as introduced version.</w:t>
                  </w:r>
                </w:p>
              </w:tc>
            </w:tr>
            <w:tr w:rsidR="007D5936" w:rsidTr="00AC3382">
              <w:tc>
                <w:tcPr>
                  <w:tcW w:w="4680" w:type="dxa"/>
                  <w:tcMar>
                    <w:right w:w="360" w:type="dxa"/>
                  </w:tcMar>
                </w:tcPr>
                <w:p w:rsidR="004A222A" w:rsidRDefault="007A57AA" w:rsidP="00C31C00">
                  <w:pPr>
                    <w:jc w:val="both"/>
                  </w:pPr>
                  <w:r>
                    <w:t xml:space="preserve">SECTION 2.  Sections 13(a), (b), (c), and (d), Chapter 438, Acts of the 63rd Legislature, Regular Session, 1973, </w:t>
                  </w:r>
                  <w:r>
                    <w:t>are amended</w:t>
                  </w:r>
                  <w:r>
                    <w:t>.</w:t>
                  </w:r>
                </w:p>
              </w:tc>
              <w:tc>
                <w:tcPr>
                  <w:tcW w:w="4680" w:type="dxa"/>
                  <w:tcMar>
                    <w:left w:w="360" w:type="dxa"/>
                  </w:tcMar>
                </w:tcPr>
                <w:p w:rsidR="004A222A" w:rsidRDefault="007A57AA" w:rsidP="00C31C00">
                  <w:pPr>
                    <w:jc w:val="both"/>
                  </w:pPr>
                  <w:r>
                    <w:t>SECTION 2.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3.  Sections 14, 15, 16, 17, 18, and 19, Chapter 438, Acts of the 63rd Legislature, Regular Session, 1973, are amended</w:t>
                  </w:r>
                  <w:r>
                    <w:t>.</w:t>
                  </w:r>
                  <w:r>
                    <w:t xml:space="preserve"> </w:t>
                  </w:r>
                </w:p>
              </w:tc>
              <w:tc>
                <w:tcPr>
                  <w:tcW w:w="4680" w:type="dxa"/>
                  <w:tcMar>
                    <w:left w:w="360" w:type="dxa"/>
                  </w:tcMar>
                </w:tcPr>
                <w:p w:rsidR="004A222A" w:rsidRDefault="007A57AA" w:rsidP="00C31C00">
                  <w:pPr>
                    <w:jc w:val="both"/>
                  </w:pPr>
                  <w:r>
                    <w:t>SECTION 3.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4.  Sections 20(a), (b</w:t>
                  </w:r>
                  <w:r>
                    <w:t>), (d), (e), (f), (g), (h), and (i), Chapter 438, Acts of the 63rd Legislature, Regular Session, 1973, are amended</w:t>
                  </w:r>
                  <w:r>
                    <w:t>.</w:t>
                  </w:r>
                </w:p>
              </w:tc>
              <w:tc>
                <w:tcPr>
                  <w:tcW w:w="4680" w:type="dxa"/>
                  <w:tcMar>
                    <w:left w:w="360" w:type="dxa"/>
                  </w:tcMar>
                </w:tcPr>
                <w:p w:rsidR="004A222A" w:rsidRDefault="007A57AA" w:rsidP="00C31C00">
                  <w:pPr>
                    <w:jc w:val="both"/>
                  </w:pPr>
                  <w:r>
                    <w:t>SECTION 4.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 xml:space="preserve">SECTION 5.  Sections 21 and 22, Chapter 438, Acts of the 63rd Legislature, Regular Session, 1973, </w:t>
                  </w:r>
                  <w:r>
                    <w:t>are amended</w:t>
                  </w:r>
                  <w:r>
                    <w:t>.</w:t>
                  </w:r>
                </w:p>
              </w:tc>
              <w:tc>
                <w:tcPr>
                  <w:tcW w:w="4680" w:type="dxa"/>
                  <w:tcMar>
                    <w:left w:w="360" w:type="dxa"/>
                  </w:tcMar>
                </w:tcPr>
                <w:p w:rsidR="004A222A" w:rsidRDefault="007A57AA" w:rsidP="00C31C00">
                  <w:pPr>
                    <w:jc w:val="both"/>
                  </w:pPr>
                  <w:r>
                    <w:t>SECTION 5.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6.  Sections 23(a), (b), and (c), Chapter 438, Acts of the 63rd Legislature, Regular Session, 1973, are amended</w:t>
                  </w:r>
                  <w:r>
                    <w:t>.</w:t>
                  </w:r>
                  <w:r>
                    <w:t xml:space="preserve"> </w:t>
                  </w:r>
                </w:p>
              </w:tc>
              <w:tc>
                <w:tcPr>
                  <w:tcW w:w="4680" w:type="dxa"/>
                  <w:tcMar>
                    <w:left w:w="360" w:type="dxa"/>
                  </w:tcMar>
                </w:tcPr>
                <w:p w:rsidR="004A222A" w:rsidRDefault="007A57AA" w:rsidP="00C31C00">
                  <w:pPr>
                    <w:jc w:val="both"/>
                  </w:pPr>
                  <w:r>
                    <w:t>SECTION 6.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 xml:space="preserve">SECTION 7.  Sections 24, 25, 26, and </w:t>
                  </w:r>
                  <w:r>
                    <w:t>27, Chapter 438, Acts of the 63rd Legislature, Regular Session, 1973, are amended</w:t>
                  </w:r>
                  <w:r>
                    <w:t>.</w:t>
                  </w:r>
                  <w:r>
                    <w:t xml:space="preserve"> </w:t>
                  </w:r>
                </w:p>
              </w:tc>
              <w:tc>
                <w:tcPr>
                  <w:tcW w:w="4680" w:type="dxa"/>
                  <w:tcMar>
                    <w:left w:w="360" w:type="dxa"/>
                  </w:tcMar>
                </w:tcPr>
                <w:p w:rsidR="004A222A" w:rsidRDefault="007A57AA" w:rsidP="00C31C00">
                  <w:pPr>
                    <w:jc w:val="both"/>
                  </w:pPr>
                  <w:r>
                    <w:t xml:space="preserve">SECTION 7. </w:t>
                  </w:r>
                  <w:r w:rsidRPr="00FE38B0">
                    <w:t>Substantially the same as introduced version</w:t>
                  </w:r>
                  <w:r>
                    <w:t>.</w:t>
                  </w:r>
                </w:p>
              </w:tc>
            </w:tr>
            <w:tr w:rsidR="007D5936" w:rsidTr="00AC3382">
              <w:tc>
                <w:tcPr>
                  <w:tcW w:w="4680" w:type="dxa"/>
                  <w:tcMar>
                    <w:right w:w="360" w:type="dxa"/>
                  </w:tcMar>
                </w:tcPr>
                <w:p w:rsidR="004A222A" w:rsidRDefault="007A57AA" w:rsidP="00C31C00">
                  <w:pPr>
                    <w:jc w:val="both"/>
                  </w:pPr>
                  <w:r>
                    <w:t>SECTION 8.  Sections 28(a), (b), (d), (e), (f), and (h), Chapter 438, Acts of the 63rd Legislature, Regular Sessio</w:t>
                  </w:r>
                  <w:r>
                    <w:t>n, 1973, are amended</w:t>
                  </w:r>
                  <w:r>
                    <w:t>.</w:t>
                  </w:r>
                </w:p>
              </w:tc>
              <w:tc>
                <w:tcPr>
                  <w:tcW w:w="4680" w:type="dxa"/>
                  <w:tcMar>
                    <w:left w:w="360" w:type="dxa"/>
                  </w:tcMar>
                </w:tcPr>
                <w:p w:rsidR="004A222A" w:rsidRDefault="007A57AA" w:rsidP="00C31C00">
                  <w:pPr>
                    <w:jc w:val="both"/>
                  </w:pPr>
                  <w:r>
                    <w:t>SECTION 8.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0F0369" w:rsidRDefault="007A57AA" w:rsidP="00C31C00">
                  <w:pPr>
                    <w:jc w:val="both"/>
                  </w:pPr>
                  <w:r>
                    <w:t>SECTION 9.  Chapter 438, Acts of the 63rd Legislature, Regular Session, 1973, is amended by amending Section 29 and adding Sections 1B, 13A, 19A, 19B, 19C, 19D, 19E, 19F, and 19G to read as fo</w:t>
                  </w:r>
                  <w:r>
                    <w:t>llows:</w:t>
                  </w:r>
                </w:p>
              </w:tc>
              <w:tc>
                <w:tcPr>
                  <w:tcW w:w="4680" w:type="dxa"/>
                  <w:tcMar>
                    <w:left w:w="360" w:type="dxa"/>
                  </w:tcMar>
                </w:tcPr>
                <w:p w:rsidR="000F0369" w:rsidRDefault="007A57AA" w:rsidP="00C31C00">
                  <w:pPr>
                    <w:jc w:val="both"/>
                  </w:pPr>
                  <w:r>
                    <w:t>SECTION 9.  Chapter 438, Acts of the 63rd Legislature, Regular Session, 1973, is amended by amending Section 29 and adding Sections 1B, 3A, 3B, 3C, 13A, 19A, 19B, 19C, 19D, 19E, 19F, and 19G to read as follows:</w:t>
                  </w:r>
                </w:p>
              </w:tc>
            </w:tr>
            <w:tr w:rsidR="007D5936" w:rsidTr="00AC3382">
              <w:tc>
                <w:tcPr>
                  <w:tcW w:w="4680" w:type="dxa"/>
                  <w:tcMar>
                    <w:right w:w="360" w:type="dxa"/>
                  </w:tcMar>
                </w:tcPr>
                <w:p w:rsidR="000F0369" w:rsidRDefault="007A57AA" w:rsidP="00C31C00">
                  <w:pPr>
                    <w:jc w:val="both"/>
                  </w:pPr>
                  <w:r>
                    <w:t>Sec. 29.</w:t>
                  </w:r>
                </w:p>
              </w:tc>
              <w:tc>
                <w:tcPr>
                  <w:tcW w:w="4680" w:type="dxa"/>
                  <w:tcMar>
                    <w:left w:w="360" w:type="dxa"/>
                  </w:tcMar>
                </w:tcPr>
                <w:p w:rsidR="000F0369" w:rsidRDefault="007A57AA" w:rsidP="00C31C00">
                  <w:pPr>
                    <w:jc w:val="both"/>
                  </w:pPr>
                  <w:r>
                    <w:t xml:space="preserve">Sec. 29. Same as introduced </w:t>
                  </w:r>
                  <w:r>
                    <w:t>version.</w:t>
                  </w:r>
                </w:p>
              </w:tc>
            </w:tr>
            <w:tr w:rsidR="007D5936" w:rsidTr="00AC3382">
              <w:tc>
                <w:tcPr>
                  <w:tcW w:w="4680" w:type="dxa"/>
                  <w:tcMar>
                    <w:right w:w="360" w:type="dxa"/>
                  </w:tcMar>
                </w:tcPr>
                <w:p w:rsidR="003153DD" w:rsidRDefault="007A57AA" w:rsidP="00C31C00">
                  <w:pPr>
                    <w:jc w:val="both"/>
                    <w:rPr>
                      <w:u w:val="single"/>
                    </w:rPr>
                  </w:pPr>
                  <w:r>
                    <w:rPr>
                      <w:u w:val="single"/>
                    </w:rPr>
                    <w:t>Sec. 1B.  In this Act:</w:t>
                  </w:r>
                </w:p>
                <w:p w:rsidR="003153DD" w:rsidRDefault="007A57AA" w:rsidP="00C31C00">
                  <w:pPr>
                    <w:jc w:val="both"/>
                    <w:rPr>
                      <w:u w:val="single"/>
                    </w:rPr>
                  </w:pPr>
                </w:p>
                <w:p w:rsidR="003153DD" w:rsidRPr="00171D95" w:rsidRDefault="007A57AA" w:rsidP="00C31C00">
                  <w:pPr>
                    <w:jc w:val="both"/>
                  </w:pPr>
                  <w:r>
                    <w:rPr>
                      <w:u w:val="single"/>
                    </w:rPr>
                    <w:t>(1)-(4)</w:t>
                  </w:r>
                </w:p>
                <w:p w:rsidR="003153DD" w:rsidRDefault="007A57AA" w:rsidP="00C31C00">
                  <w:pPr>
                    <w:jc w:val="both"/>
                    <w:rPr>
                      <w:u w:val="single"/>
                    </w:rPr>
                  </w:pPr>
                </w:p>
                <w:p w:rsidR="003153DD" w:rsidRDefault="007A57AA" w:rsidP="00C31C00">
                  <w:pPr>
                    <w:jc w:val="both"/>
                  </w:pPr>
                  <w:r w:rsidRPr="00FE38B0">
                    <w:rPr>
                      <w:highlight w:val="lightGray"/>
                    </w:rPr>
                    <w:t>No equivalent provision.</w:t>
                  </w:r>
                </w:p>
              </w:tc>
              <w:tc>
                <w:tcPr>
                  <w:tcW w:w="4680" w:type="dxa"/>
                  <w:tcMar>
                    <w:left w:w="360" w:type="dxa"/>
                  </w:tcMar>
                </w:tcPr>
                <w:p w:rsidR="003153DD" w:rsidRDefault="007A57AA" w:rsidP="00C31C00">
                  <w:pPr>
                    <w:jc w:val="both"/>
                  </w:pPr>
                  <w:r>
                    <w:rPr>
                      <w:u w:val="single"/>
                    </w:rPr>
                    <w:t>Sec. 1B.  In this Act:</w:t>
                  </w:r>
                </w:p>
                <w:p w:rsidR="003153DD" w:rsidRDefault="007A57AA" w:rsidP="00C31C00">
                  <w:pPr>
                    <w:jc w:val="both"/>
                    <w:rPr>
                      <w:highlight w:val="lightGray"/>
                      <w:u w:val="single"/>
                    </w:rPr>
                  </w:pPr>
                </w:p>
                <w:p w:rsidR="003153DD" w:rsidRDefault="007A57AA" w:rsidP="00C31C00">
                  <w:pPr>
                    <w:jc w:val="both"/>
                  </w:pPr>
                  <w:r>
                    <w:rPr>
                      <w:u w:val="single"/>
                    </w:rPr>
                    <w:t>(1)-(4)</w:t>
                  </w:r>
                  <w:r w:rsidRPr="00F712E9">
                    <w:t xml:space="preserve">  Same as introduced version.</w:t>
                  </w:r>
                </w:p>
                <w:p w:rsidR="003153DD" w:rsidRDefault="007A57AA" w:rsidP="00C31C00">
                  <w:pPr>
                    <w:jc w:val="both"/>
                    <w:rPr>
                      <w:highlight w:val="lightGray"/>
                      <w:u w:val="single"/>
                    </w:rPr>
                  </w:pPr>
                </w:p>
                <w:p w:rsidR="003153DD" w:rsidRDefault="007A57AA" w:rsidP="00C31C00">
                  <w:pPr>
                    <w:jc w:val="both"/>
                    <w:rPr>
                      <w:u w:val="single"/>
                    </w:rPr>
                  </w:pPr>
                  <w:r w:rsidRPr="00171D95">
                    <w:rPr>
                      <w:u w:val="single"/>
                    </w:rPr>
                    <w:t xml:space="preserve"> (5)  "Member entity" means a county or municipality that is a member of the district.</w:t>
                  </w:r>
                </w:p>
              </w:tc>
            </w:tr>
            <w:tr w:rsidR="007D5936" w:rsidTr="00AC3382">
              <w:tc>
                <w:tcPr>
                  <w:tcW w:w="4680" w:type="dxa"/>
                  <w:tcMar>
                    <w:right w:w="360" w:type="dxa"/>
                  </w:tcMar>
                </w:tcPr>
                <w:p w:rsidR="003153DD" w:rsidRDefault="007A57AA" w:rsidP="00C31C00">
                  <w:pPr>
                    <w:jc w:val="both"/>
                  </w:pPr>
                  <w:r w:rsidRPr="00FE38B0">
                    <w:rPr>
                      <w:highlight w:val="lightGray"/>
                    </w:rPr>
                    <w:t>No equivalent provision.</w:t>
                  </w:r>
                </w:p>
              </w:tc>
              <w:tc>
                <w:tcPr>
                  <w:tcW w:w="4680" w:type="dxa"/>
                  <w:tcMar>
                    <w:left w:w="360" w:type="dxa"/>
                  </w:tcMar>
                </w:tcPr>
                <w:p w:rsidR="003153DD" w:rsidRPr="00171D95" w:rsidRDefault="007A57AA" w:rsidP="00C31C00">
                  <w:pPr>
                    <w:jc w:val="both"/>
                  </w:pPr>
                  <w:r w:rsidRPr="00171D95">
                    <w:rPr>
                      <w:u w:val="single"/>
                    </w:rPr>
                    <w:t>Sec. 3A.  The</w:t>
                  </w:r>
                  <w:r w:rsidRPr="00171D95">
                    <w:rPr>
                      <w:u w:val="single"/>
                    </w:rPr>
                    <w:t xml:space="preserve"> district may:</w:t>
                  </w:r>
                </w:p>
                <w:p w:rsidR="003153DD" w:rsidRPr="00171D95" w:rsidRDefault="007A57AA" w:rsidP="00C31C00">
                  <w:pPr>
                    <w:jc w:val="both"/>
                  </w:pPr>
                  <w:r w:rsidRPr="00171D95">
                    <w:rPr>
                      <w:u w:val="single"/>
                    </w:rPr>
                    <w:t>(1)  develop and generate electric energy by means of renewable energy resources inside the boundaries of the district; and</w:t>
                  </w:r>
                </w:p>
                <w:p w:rsidR="003153DD" w:rsidRPr="00171D95" w:rsidRDefault="007A57AA" w:rsidP="00C31C00">
                  <w:pPr>
                    <w:jc w:val="both"/>
                  </w:pPr>
                  <w:r w:rsidRPr="00171D95">
                    <w:rPr>
                      <w:u w:val="single"/>
                    </w:rPr>
                    <w:t>(2)  distribute and sell electric energy to:</w:t>
                  </w:r>
                </w:p>
                <w:p w:rsidR="003153DD" w:rsidRPr="00171D95" w:rsidRDefault="007A57AA" w:rsidP="00C31C00">
                  <w:pPr>
                    <w:jc w:val="both"/>
                  </w:pPr>
                  <w:r w:rsidRPr="00171D95">
                    <w:rPr>
                      <w:u w:val="single"/>
                    </w:rPr>
                    <w:t>(A)  an entity that operates in the Electric Reliability Council of Texa</w:t>
                  </w:r>
                  <w:r w:rsidRPr="00171D95">
                    <w:rPr>
                      <w:u w:val="single"/>
                    </w:rPr>
                    <w:t>s power region;</w:t>
                  </w:r>
                </w:p>
                <w:p w:rsidR="003153DD" w:rsidRPr="00171D95" w:rsidRDefault="007A57AA" w:rsidP="00C31C00">
                  <w:pPr>
                    <w:jc w:val="both"/>
                  </w:pPr>
                  <w:r w:rsidRPr="00171D95">
                    <w:rPr>
                      <w:u w:val="single"/>
                    </w:rPr>
                    <w:t>(B)  an entity that operates in the Southwest Power Pool power region; or</w:t>
                  </w:r>
                </w:p>
                <w:p w:rsidR="003153DD" w:rsidRPr="00171D95" w:rsidRDefault="007A57AA" w:rsidP="00C31C00">
                  <w:pPr>
                    <w:jc w:val="both"/>
                  </w:pPr>
                  <w:r w:rsidRPr="00171D95">
                    <w:rPr>
                      <w:u w:val="single"/>
                    </w:rPr>
                    <w:t>(C)  an electric cooperative, as defined by Section 161.002, Utilities Code, that operates in this state.</w:t>
                  </w:r>
                </w:p>
              </w:tc>
            </w:tr>
            <w:tr w:rsidR="007D5936" w:rsidTr="00AC3382">
              <w:tc>
                <w:tcPr>
                  <w:tcW w:w="4680" w:type="dxa"/>
                  <w:tcMar>
                    <w:right w:w="360" w:type="dxa"/>
                  </w:tcMar>
                </w:tcPr>
                <w:p w:rsidR="003153DD" w:rsidRDefault="007A57AA" w:rsidP="00C31C00">
                  <w:pPr>
                    <w:jc w:val="both"/>
                  </w:pPr>
                  <w:r w:rsidRPr="00FE38B0">
                    <w:rPr>
                      <w:highlight w:val="lightGray"/>
                    </w:rPr>
                    <w:t>No equivalent provision.</w:t>
                  </w:r>
                </w:p>
              </w:tc>
              <w:tc>
                <w:tcPr>
                  <w:tcW w:w="4680" w:type="dxa"/>
                  <w:tcMar>
                    <w:left w:w="360" w:type="dxa"/>
                  </w:tcMar>
                </w:tcPr>
                <w:p w:rsidR="003153DD" w:rsidRPr="00171D95" w:rsidRDefault="007A57AA" w:rsidP="00C31C00">
                  <w:pPr>
                    <w:jc w:val="both"/>
                  </w:pPr>
                  <w:r w:rsidRPr="00171D95">
                    <w:rPr>
                      <w:u w:val="single"/>
                    </w:rPr>
                    <w:t xml:space="preserve">Sec. 3B.  Section 3A does not </w:t>
                  </w:r>
                  <w:r w:rsidRPr="00171D95">
                    <w:rPr>
                      <w:u w:val="single"/>
                    </w:rPr>
                    <w:t>require an entity described by that section to build a new transmission line.  Grid interconnection made for the purposes of Section 3A does not subject an entity described by that section to the jurisdiction of the Federal Energy Regulatory Commission and</w:t>
                  </w:r>
                  <w:r w:rsidRPr="00171D95">
                    <w:rPr>
                      <w:u w:val="single"/>
                    </w:rPr>
                    <w:t xml:space="preserve"> does not affect the jurisdiction of the Federal Energy Regulatory Commission over an entity over which the commission already has jurisdiction.</w:t>
                  </w:r>
                </w:p>
              </w:tc>
            </w:tr>
            <w:tr w:rsidR="007D5936" w:rsidTr="00AC3382">
              <w:tc>
                <w:tcPr>
                  <w:tcW w:w="4680" w:type="dxa"/>
                  <w:tcMar>
                    <w:right w:w="360" w:type="dxa"/>
                  </w:tcMar>
                </w:tcPr>
                <w:p w:rsidR="003153DD" w:rsidRDefault="007A57AA" w:rsidP="00C31C00">
                  <w:pPr>
                    <w:jc w:val="both"/>
                  </w:pPr>
                  <w:r w:rsidRPr="00FE38B0">
                    <w:rPr>
                      <w:highlight w:val="lightGray"/>
                    </w:rPr>
                    <w:t>No equivalent provision.</w:t>
                  </w:r>
                </w:p>
              </w:tc>
              <w:tc>
                <w:tcPr>
                  <w:tcW w:w="4680" w:type="dxa"/>
                  <w:tcMar>
                    <w:left w:w="360" w:type="dxa"/>
                  </w:tcMar>
                </w:tcPr>
                <w:p w:rsidR="003153DD" w:rsidRPr="00171D95" w:rsidRDefault="007A57AA" w:rsidP="00C31C00">
                  <w:pPr>
                    <w:jc w:val="both"/>
                  </w:pPr>
                  <w:r w:rsidRPr="00171D95">
                    <w:rPr>
                      <w:u w:val="single"/>
                    </w:rPr>
                    <w:t>Sec. 3C.  The district may:</w:t>
                  </w:r>
                </w:p>
                <w:p w:rsidR="003153DD" w:rsidRPr="00171D95" w:rsidRDefault="007A57AA" w:rsidP="00C31C00">
                  <w:pPr>
                    <w:jc w:val="both"/>
                  </w:pPr>
                  <w:r w:rsidRPr="00171D95">
                    <w:rPr>
                      <w:u w:val="single"/>
                    </w:rPr>
                    <w:t xml:space="preserve">(1)  lease the hunting rights on property owned by the </w:t>
                  </w:r>
                  <w:r w:rsidRPr="00171D95">
                    <w:rPr>
                      <w:u w:val="single"/>
                    </w:rPr>
                    <w:t>district; and</w:t>
                  </w:r>
                </w:p>
                <w:p w:rsidR="003153DD" w:rsidRPr="00171D95" w:rsidRDefault="007A57AA" w:rsidP="00C31C00">
                  <w:pPr>
                    <w:jc w:val="both"/>
                  </w:pPr>
                  <w:r w:rsidRPr="00171D95">
                    <w:rPr>
                      <w:u w:val="single"/>
                    </w:rPr>
                    <w:t>(2)  develop, manage, or lease property owned by the district for any recreational purpose.</w:t>
                  </w:r>
                </w:p>
              </w:tc>
            </w:tr>
            <w:tr w:rsidR="007D5936" w:rsidTr="00AC3382">
              <w:tc>
                <w:tcPr>
                  <w:tcW w:w="4680" w:type="dxa"/>
                  <w:tcMar>
                    <w:right w:w="360" w:type="dxa"/>
                  </w:tcMar>
                </w:tcPr>
                <w:p w:rsidR="003153DD" w:rsidRDefault="007A57AA" w:rsidP="00C31C00">
                  <w:pPr>
                    <w:jc w:val="both"/>
                  </w:pPr>
                  <w:r>
                    <w:rPr>
                      <w:u w:val="single"/>
                    </w:rPr>
                    <w:t>Sec. 13A</w:t>
                  </w:r>
                  <w:r w:rsidRPr="00F712E9">
                    <w:t>.</w:t>
                  </w:r>
                </w:p>
              </w:tc>
              <w:tc>
                <w:tcPr>
                  <w:tcW w:w="4680" w:type="dxa"/>
                  <w:tcMar>
                    <w:left w:w="360" w:type="dxa"/>
                  </w:tcMar>
                </w:tcPr>
                <w:p w:rsidR="003153DD" w:rsidRPr="00171D95" w:rsidRDefault="007A57AA" w:rsidP="00C31C00">
                  <w:pPr>
                    <w:jc w:val="both"/>
                  </w:pPr>
                  <w:r>
                    <w:rPr>
                      <w:u w:val="single"/>
                    </w:rPr>
                    <w:t>Sec. 13A</w:t>
                  </w:r>
                  <w:r w:rsidRPr="00F712E9">
                    <w:t>.</w:t>
                  </w:r>
                  <w:r>
                    <w:t xml:space="preserve"> </w:t>
                  </w:r>
                  <w:r w:rsidRPr="00FE38B0">
                    <w:t>Substantially the same as introduced version</w:t>
                  </w:r>
                  <w:r>
                    <w:t>.</w:t>
                  </w:r>
                </w:p>
              </w:tc>
            </w:tr>
            <w:tr w:rsidR="007D5936" w:rsidTr="00AC3382">
              <w:tc>
                <w:tcPr>
                  <w:tcW w:w="4680" w:type="dxa"/>
                  <w:tcMar>
                    <w:right w:w="360" w:type="dxa"/>
                  </w:tcMar>
                </w:tcPr>
                <w:p w:rsidR="003153DD" w:rsidRDefault="007A57AA" w:rsidP="00C31C00">
                  <w:pPr>
                    <w:jc w:val="both"/>
                  </w:pPr>
                  <w:r>
                    <w:rPr>
                      <w:u w:val="single"/>
                    </w:rPr>
                    <w:t>Secs. 19A-19G</w:t>
                  </w:r>
                  <w:r w:rsidRPr="00F712E9">
                    <w:t>.</w:t>
                  </w:r>
                </w:p>
              </w:tc>
              <w:tc>
                <w:tcPr>
                  <w:tcW w:w="4680" w:type="dxa"/>
                  <w:tcMar>
                    <w:left w:w="360" w:type="dxa"/>
                  </w:tcMar>
                </w:tcPr>
                <w:p w:rsidR="003153DD" w:rsidRPr="00171D95" w:rsidRDefault="007A57AA" w:rsidP="00C31C00">
                  <w:pPr>
                    <w:jc w:val="both"/>
                  </w:pPr>
                  <w:r>
                    <w:rPr>
                      <w:u w:val="single"/>
                    </w:rPr>
                    <w:t>Sec. 19A-19G</w:t>
                  </w:r>
                  <w:r w:rsidRPr="00F712E9">
                    <w:t>.</w:t>
                  </w:r>
                  <w:r w:rsidRPr="008F2DB8">
                    <w:t xml:space="preserve"> </w:t>
                  </w:r>
                  <w:r>
                    <w:t>Same as introduced version.</w:t>
                  </w:r>
                </w:p>
              </w:tc>
            </w:tr>
            <w:tr w:rsidR="007D5936" w:rsidTr="00AC3382">
              <w:tc>
                <w:tcPr>
                  <w:tcW w:w="4680" w:type="dxa"/>
                  <w:tcMar>
                    <w:right w:w="360" w:type="dxa"/>
                  </w:tcMar>
                </w:tcPr>
                <w:p w:rsidR="004A222A" w:rsidRDefault="007A57AA" w:rsidP="00C31C00">
                  <w:pPr>
                    <w:jc w:val="both"/>
                  </w:pPr>
                  <w:r>
                    <w:t>SECTION 10.  Section 325</w:t>
                  </w:r>
                  <w:r>
                    <w:t>.025(b), Government Code, is amended to read as follows:</w:t>
                  </w:r>
                </w:p>
                <w:p w:rsidR="004A222A" w:rsidRDefault="007A57AA" w:rsidP="00C31C00">
                  <w:pPr>
                    <w:jc w:val="both"/>
                  </w:pPr>
                  <w:r>
                    <w:t>(b)  This section applies to the:</w:t>
                  </w:r>
                </w:p>
                <w:p w:rsidR="004A222A" w:rsidRDefault="007A57AA" w:rsidP="00C31C00">
                  <w:pPr>
                    <w:jc w:val="both"/>
                  </w:pPr>
                  <w:r>
                    <w:t>(1)  Angelina and Neches River Authority;</w:t>
                  </w:r>
                </w:p>
                <w:p w:rsidR="004A222A" w:rsidRDefault="007A57AA" w:rsidP="00C31C00">
                  <w:pPr>
                    <w:jc w:val="both"/>
                  </w:pPr>
                  <w:r>
                    <w:t>(2)  Bandera County River Authority and Groundwater District;</w:t>
                  </w:r>
                </w:p>
                <w:p w:rsidR="004A222A" w:rsidRDefault="007A57AA" w:rsidP="00C31C00">
                  <w:pPr>
                    <w:jc w:val="both"/>
                  </w:pPr>
                  <w:r>
                    <w:t>(3)  Brazos River Authority;</w:t>
                  </w:r>
                </w:p>
                <w:p w:rsidR="004A222A" w:rsidRDefault="007A57AA" w:rsidP="00C31C00">
                  <w:pPr>
                    <w:jc w:val="both"/>
                  </w:pPr>
                  <w:r>
                    <w:t>(4)  Central Colorado River Auth</w:t>
                  </w:r>
                  <w:r>
                    <w:t>ority;</w:t>
                  </w:r>
                </w:p>
                <w:p w:rsidR="004A222A" w:rsidRDefault="007A57AA" w:rsidP="00C31C00">
                  <w:pPr>
                    <w:jc w:val="both"/>
                  </w:pPr>
                  <w:r>
                    <w:t>(5)  Guadalupe-Blanco River Authority;</w:t>
                  </w:r>
                </w:p>
                <w:p w:rsidR="004A222A" w:rsidRDefault="007A57AA" w:rsidP="00C31C00">
                  <w:pPr>
                    <w:jc w:val="both"/>
                  </w:pPr>
                  <w:r>
                    <w:t>(6)  Lavaca-Navidad River Authority;</w:t>
                  </w:r>
                </w:p>
                <w:p w:rsidR="004A222A" w:rsidRDefault="007A57AA" w:rsidP="00C31C00">
                  <w:pPr>
                    <w:jc w:val="both"/>
                  </w:pPr>
                  <w:r>
                    <w:t>(7)  Lower Colorado River Authority;</w:t>
                  </w:r>
                </w:p>
                <w:p w:rsidR="004A222A" w:rsidRDefault="007A57AA" w:rsidP="00C31C00">
                  <w:pPr>
                    <w:jc w:val="both"/>
                  </w:pPr>
                  <w:r>
                    <w:t>(8)  Lower Neches Valley Authority;</w:t>
                  </w:r>
                </w:p>
                <w:p w:rsidR="004A222A" w:rsidRDefault="007A57AA" w:rsidP="00C31C00">
                  <w:pPr>
                    <w:jc w:val="both"/>
                  </w:pPr>
                  <w:r>
                    <w:t>(9)  Nueces River Authority;</w:t>
                  </w:r>
                </w:p>
                <w:p w:rsidR="004A222A" w:rsidRDefault="007A57AA" w:rsidP="00C31C00">
                  <w:pPr>
                    <w:jc w:val="both"/>
                  </w:pPr>
                  <w:r>
                    <w:t>(10)  [</w:t>
                  </w:r>
                  <w:r>
                    <w:rPr>
                      <w:strike/>
                    </w:rPr>
                    <w:t>Palo Duro River Authority of Texas;</w:t>
                  </w:r>
                </w:p>
                <w:p w:rsidR="004A222A" w:rsidRDefault="007A57AA" w:rsidP="00C31C00">
                  <w:pPr>
                    <w:jc w:val="both"/>
                  </w:pPr>
                  <w:r>
                    <w:t>[</w:t>
                  </w:r>
                  <w:r>
                    <w:rPr>
                      <w:strike/>
                    </w:rPr>
                    <w:t>(11)</w:t>
                  </w:r>
                  <w:r>
                    <w:t xml:space="preserve">]  Red River Authority </w:t>
                  </w:r>
                  <w:r>
                    <w:t>of Texas;</w:t>
                  </w:r>
                </w:p>
                <w:p w:rsidR="004A222A" w:rsidRDefault="007A57AA" w:rsidP="00C31C00">
                  <w:pPr>
                    <w:jc w:val="both"/>
                  </w:pPr>
                  <w:r>
                    <w:rPr>
                      <w:u w:val="single"/>
                    </w:rPr>
                    <w:t>(11)</w:t>
                  </w:r>
                  <w:r>
                    <w:t xml:space="preserve"> [</w:t>
                  </w:r>
                  <w:r>
                    <w:rPr>
                      <w:strike/>
                    </w:rPr>
                    <w:t>(12)</w:t>
                  </w:r>
                  <w:r>
                    <w:t>]  Sabine River Authority of Texas;</w:t>
                  </w:r>
                </w:p>
                <w:p w:rsidR="004A222A" w:rsidRDefault="007A57AA" w:rsidP="00C31C00">
                  <w:pPr>
                    <w:jc w:val="both"/>
                  </w:pPr>
                  <w:r>
                    <w:rPr>
                      <w:u w:val="single"/>
                    </w:rPr>
                    <w:t>(12)</w:t>
                  </w:r>
                  <w:r>
                    <w:t xml:space="preserve"> [</w:t>
                  </w:r>
                  <w:r>
                    <w:rPr>
                      <w:strike/>
                    </w:rPr>
                    <w:t>(13)</w:t>
                  </w:r>
                  <w:r>
                    <w:t>]  San Antonio River Authority;</w:t>
                  </w:r>
                </w:p>
                <w:p w:rsidR="004A222A" w:rsidRDefault="007A57AA" w:rsidP="00C31C00">
                  <w:pPr>
                    <w:jc w:val="both"/>
                  </w:pPr>
                  <w:r>
                    <w:rPr>
                      <w:u w:val="single"/>
                    </w:rPr>
                    <w:t>(13)</w:t>
                  </w:r>
                  <w:r>
                    <w:t xml:space="preserve"> [</w:t>
                  </w:r>
                  <w:r>
                    <w:rPr>
                      <w:strike/>
                    </w:rPr>
                    <w:t>(14)</w:t>
                  </w:r>
                  <w:r>
                    <w:t>]  San Jacinto River Authority;</w:t>
                  </w:r>
                </w:p>
                <w:p w:rsidR="004A222A" w:rsidRDefault="007A57AA" w:rsidP="00C31C00">
                  <w:pPr>
                    <w:jc w:val="both"/>
                  </w:pPr>
                  <w:r>
                    <w:rPr>
                      <w:u w:val="single"/>
                    </w:rPr>
                    <w:t>(14)</w:t>
                  </w:r>
                  <w:r>
                    <w:t xml:space="preserve"> [</w:t>
                  </w:r>
                  <w:r>
                    <w:rPr>
                      <w:strike/>
                    </w:rPr>
                    <w:t>(15)</w:t>
                  </w:r>
                  <w:r>
                    <w:t>]  Sulphur River Basin Authority;</w:t>
                  </w:r>
                </w:p>
                <w:p w:rsidR="004A222A" w:rsidRDefault="007A57AA" w:rsidP="00C31C00">
                  <w:pPr>
                    <w:jc w:val="both"/>
                  </w:pPr>
                  <w:r>
                    <w:rPr>
                      <w:u w:val="single"/>
                    </w:rPr>
                    <w:t>(15)</w:t>
                  </w:r>
                  <w:r>
                    <w:t xml:space="preserve"> [</w:t>
                  </w:r>
                  <w:r>
                    <w:rPr>
                      <w:strike/>
                    </w:rPr>
                    <w:t>(16)</w:t>
                  </w:r>
                  <w:r>
                    <w:t>]  Trinity River Authority of Texas;</w:t>
                  </w:r>
                </w:p>
                <w:p w:rsidR="004A222A" w:rsidRDefault="007A57AA" w:rsidP="00C31C00">
                  <w:pPr>
                    <w:jc w:val="both"/>
                  </w:pPr>
                  <w:r>
                    <w:rPr>
                      <w:u w:val="single"/>
                    </w:rPr>
                    <w:t>(16)</w:t>
                  </w:r>
                  <w:r>
                    <w:t xml:space="preserve"> [</w:t>
                  </w:r>
                  <w:r>
                    <w:rPr>
                      <w:strike/>
                    </w:rPr>
                    <w:t>(17)</w:t>
                  </w:r>
                  <w:r>
                    <w:t xml:space="preserve">]  Upper </w:t>
                  </w:r>
                  <w:r>
                    <w:t>Colorado River Authority; and</w:t>
                  </w:r>
                </w:p>
                <w:p w:rsidR="004A222A" w:rsidRDefault="007A57AA" w:rsidP="00C31C00">
                  <w:pPr>
                    <w:jc w:val="both"/>
                  </w:pPr>
                  <w:r>
                    <w:rPr>
                      <w:u w:val="single"/>
                    </w:rPr>
                    <w:t>(17)</w:t>
                  </w:r>
                  <w:r>
                    <w:t xml:space="preserve"> [</w:t>
                  </w:r>
                  <w:r>
                    <w:rPr>
                      <w:strike/>
                    </w:rPr>
                    <w:t>(18)</w:t>
                  </w:r>
                  <w:r>
                    <w:t>]  Upper Guadalupe River Authority.</w:t>
                  </w:r>
                </w:p>
              </w:tc>
              <w:tc>
                <w:tcPr>
                  <w:tcW w:w="4680" w:type="dxa"/>
                  <w:tcMar>
                    <w:left w:w="360" w:type="dxa"/>
                  </w:tcMar>
                </w:tcPr>
                <w:p w:rsidR="004A222A" w:rsidRDefault="007A57AA" w:rsidP="00C31C00">
                  <w:pPr>
                    <w:jc w:val="both"/>
                  </w:pPr>
                  <w:r>
                    <w:t>SECTION 10.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11.  (a)  The following sections of Chapter 438, Acts of the 63rd Legislature, Regular Session, 1973, are repealed:</w:t>
                  </w:r>
                </w:p>
                <w:p w:rsidR="004A222A" w:rsidRDefault="007A57AA" w:rsidP="00C31C00">
                  <w:pPr>
                    <w:jc w:val="both"/>
                  </w:pPr>
                  <w:r>
                    <w:t xml:space="preserve">(1)  Section </w:t>
                  </w:r>
                  <w:r>
                    <w:t>1A;</w:t>
                  </w:r>
                </w:p>
                <w:p w:rsidR="004A222A" w:rsidRDefault="007A57AA" w:rsidP="00C31C00">
                  <w:pPr>
                    <w:jc w:val="both"/>
                  </w:pPr>
                  <w:r>
                    <w:t>(2)  Section 2A;</w:t>
                  </w:r>
                </w:p>
                <w:p w:rsidR="004A222A" w:rsidRDefault="007A57AA" w:rsidP="00C31C00">
                  <w:pPr>
                    <w:jc w:val="both"/>
                  </w:pPr>
                  <w:r>
                    <w:t>(3)  Section 2B;</w:t>
                  </w:r>
                </w:p>
                <w:p w:rsidR="004A222A" w:rsidRDefault="007A57AA" w:rsidP="00C31C00">
                  <w:pPr>
                    <w:jc w:val="both"/>
                  </w:pPr>
                  <w:r>
                    <w:t>(4)  Section 4;</w:t>
                  </w:r>
                </w:p>
                <w:p w:rsidR="004A222A" w:rsidRDefault="007A57AA" w:rsidP="00C31C00">
                  <w:pPr>
                    <w:jc w:val="both"/>
                  </w:pPr>
                  <w:r>
                    <w:t>(5)  Section 13(e);</w:t>
                  </w:r>
                </w:p>
                <w:p w:rsidR="004A222A" w:rsidRDefault="007A57AA" w:rsidP="00C31C00">
                  <w:pPr>
                    <w:jc w:val="both"/>
                  </w:pPr>
                  <w:r>
                    <w:t>(6)  Section 28(i); and</w:t>
                  </w:r>
                </w:p>
                <w:p w:rsidR="004A222A" w:rsidRDefault="007A57AA" w:rsidP="00C31C00">
                  <w:pPr>
                    <w:jc w:val="both"/>
                  </w:pPr>
                  <w:r>
                    <w:t>(7)  Section 30.</w:t>
                  </w:r>
                </w:p>
                <w:p w:rsidR="004A222A" w:rsidRDefault="007A57AA" w:rsidP="00C31C00">
                  <w:pPr>
                    <w:jc w:val="both"/>
                  </w:pPr>
                  <w:r>
                    <w:t>(b)  The following sections are repealed:</w:t>
                  </w:r>
                </w:p>
                <w:p w:rsidR="004A222A" w:rsidRDefault="007A57AA" w:rsidP="00C31C00">
                  <w:pPr>
                    <w:jc w:val="both"/>
                  </w:pPr>
                  <w:r>
                    <w:t>(1)  Section 9, Chapter 115, Acts of the 64th Legislature, Regular Session, 1975;</w:t>
                  </w:r>
                </w:p>
                <w:p w:rsidR="004A222A" w:rsidRDefault="007A57AA" w:rsidP="00C31C00">
                  <w:pPr>
                    <w:jc w:val="both"/>
                  </w:pPr>
                  <w:r>
                    <w:t xml:space="preserve">(2)  Section 6, </w:t>
                  </w:r>
                  <w:r>
                    <w:t>Chapter 17, Acts of the 68th Legislature, Regular Session, 1983; and</w:t>
                  </w:r>
                </w:p>
                <w:p w:rsidR="004A222A" w:rsidRDefault="007A57AA" w:rsidP="00C31C00">
                  <w:pPr>
                    <w:jc w:val="both"/>
                  </w:pPr>
                  <w:r>
                    <w:t>(3)  Section 4, Chapter 651, Acts of the 70th Legislature, Regular Session, 1987.</w:t>
                  </w:r>
                </w:p>
              </w:tc>
              <w:tc>
                <w:tcPr>
                  <w:tcW w:w="4680" w:type="dxa"/>
                  <w:tcMar>
                    <w:left w:w="360" w:type="dxa"/>
                  </w:tcMar>
                </w:tcPr>
                <w:p w:rsidR="004A222A" w:rsidRDefault="007A57AA" w:rsidP="00C31C00">
                  <w:pPr>
                    <w:jc w:val="both"/>
                  </w:pPr>
                  <w:r>
                    <w:t>SECTION 11.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 xml:space="preserve">SECTION 12.  (a) Notwithstanding Section 19D(a), Chapter 438, </w:t>
                  </w:r>
                  <w:r>
                    <w:t xml:space="preserve">Acts of the 63rd Legislature, Regular Session, 1973, as added by this Act, a person serving on the board of directors of the Palo Duro Water District, as renamed by this Act, may vote, deliberate, and be counted as a director in attendance at a meeting of </w:t>
                  </w:r>
                  <w:r>
                    <w:t>the board until December 1, 2017.</w:t>
                  </w:r>
                </w:p>
                <w:p w:rsidR="004A222A" w:rsidRDefault="007A57AA" w:rsidP="00C31C00">
                  <w:pPr>
                    <w:jc w:val="both"/>
                  </w:pPr>
                  <w:r>
                    <w:t>(b)  This section expires January 1, 2018.</w:t>
                  </w:r>
                </w:p>
              </w:tc>
              <w:tc>
                <w:tcPr>
                  <w:tcW w:w="4680" w:type="dxa"/>
                  <w:tcMar>
                    <w:left w:w="360" w:type="dxa"/>
                  </w:tcMar>
                </w:tcPr>
                <w:p w:rsidR="004A222A" w:rsidRDefault="007A57AA" w:rsidP="00C31C00">
                  <w:pPr>
                    <w:jc w:val="both"/>
                  </w:pPr>
                  <w:r>
                    <w:t>SECTION 12.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13.  (a)  The legal notice of the intention to introduce this Act, setting forth the general substance of this Act, has been pub</w:t>
                  </w:r>
                  <w:r>
                    <w:t xml:space="preserve">lished as provided by law, and the notice and a copy of this Act have been furnished to all persons, agencies, officials, or entities to which they are required to be furnished under Section 59, Article XVI, Texas Constitution, and Chapter 313, Government </w:t>
                  </w:r>
                  <w:r>
                    <w:t>Code.</w:t>
                  </w:r>
                </w:p>
                <w:p w:rsidR="004A222A" w:rsidRDefault="007A57AA" w:rsidP="00C31C00">
                  <w:pPr>
                    <w:jc w:val="both"/>
                  </w:pPr>
                  <w:r>
                    <w:t>(b)  The governor, one of the required recipients, has submitted the notice and Act to the Texas Commission on Environmental Quality.</w:t>
                  </w:r>
                </w:p>
                <w:p w:rsidR="004A222A" w:rsidRDefault="007A57AA" w:rsidP="00C31C00">
                  <w:pPr>
                    <w:jc w:val="both"/>
                  </w:pPr>
                  <w:r>
                    <w:t>(c)  The Texas Commission on Environmental Quality has filed its recommendations relating to this Act with the gover</w:t>
                  </w:r>
                  <w:r>
                    <w:t>nor, the lieutenant governor, and the speaker of the house of representatives within the required time.</w:t>
                  </w:r>
                </w:p>
                <w:p w:rsidR="004A222A" w:rsidRDefault="007A57AA" w:rsidP="00C31C00">
                  <w:pPr>
                    <w:jc w:val="both"/>
                  </w:pPr>
                  <w:r>
                    <w:t>(d)  All requirements of the constitution and laws of this state and the rules and procedures of the legislature with respect to the notice, introductio</w:t>
                  </w:r>
                  <w:r>
                    <w:t>n, and passage of this Act are fulfilled and accomplished.</w:t>
                  </w:r>
                </w:p>
              </w:tc>
              <w:tc>
                <w:tcPr>
                  <w:tcW w:w="4680" w:type="dxa"/>
                  <w:tcMar>
                    <w:left w:w="360" w:type="dxa"/>
                  </w:tcMar>
                </w:tcPr>
                <w:p w:rsidR="004A222A" w:rsidRDefault="007A57AA" w:rsidP="00C31C00">
                  <w:pPr>
                    <w:jc w:val="both"/>
                  </w:pPr>
                  <w:r>
                    <w:t>SECTION 13. Same as introduced version.</w:t>
                  </w:r>
                </w:p>
                <w:p w:rsidR="004A222A" w:rsidRDefault="007A57AA" w:rsidP="00C31C00">
                  <w:pPr>
                    <w:jc w:val="both"/>
                  </w:pPr>
                </w:p>
                <w:p w:rsidR="004A222A" w:rsidRDefault="007A57AA" w:rsidP="00C31C00">
                  <w:pPr>
                    <w:jc w:val="both"/>
                  </w:pPr>
                </w:p>
              </w:tc>
            </w:tr>
            <w:tr w:rsidR="007D5936" w:rsidTr="00AC3382">
              <w:tc>
                <w:tcPr>
                  <w:tcW w:w="4680" w:type="dxa"/>
                  <w:tcMar>
                    <w:right w:w="360" w:type="dxa"/>
                  </w:tcMar>
                </w:tcPr>
                <w:p w:rsidR="004A222A" w:rsidRDefault="007A57AA" w:rsidP="00C31C00">
                  <w:pPr>
                    <w:jc w:val="both"/>
                  </w:pPr>
                  <w:r>
                    <w:t>SECTION 14.  This Act takes effect September 1, 2017.</w:t>
                  </w:r>
                </w:p>
                <w:p w:rsidR="004A222A" w:rsidRDefault="007A57AA" w:rsidP="00C31C00">
                  <w:pPr>
                    <w:jc w:val="both"/>
                  </w:pPr>
                </w:p>
              </w:tc>
              <w:tc>
                <w:tcPr>
                  <w:tcW w:w="4680" w:type="dxa"/>
                  <w:tcMar>
                    <w:left w:w="360" w:type="dxa"/>
                  </w:tcMar>
                </w:tcPr>
                <w:p w:rsidR="004A222A" w:rsidRDefault="007A57AA" w:rsidP="00C31C00">
                  <w:pPr>
                    <w:jc w:val="both"/>
                  </w:pPr>
                  <w:r>
                    <w:t>SECTION 14. Same as introduced version.</w:t>
                  </w:r>
                </w:p>
                <w:p w:rsidR="004A222A" w:rsidRDefault="007A57AA" w:rsidP="00C31C00">
                  <w:pPr>
                    <w:jc w:val="both"/>
                  </w:pPr>
                </w:p>
                <w:p w:rsidR="004A222A" w:rsidRDefault="007A57AA" w:rsidP="00C31C00">
                  <w:pPr>
                    <w:jc w:val="both"/>
                  </w:pPr>
                </w:p>
              </w:tc>
            </w:tr>
          </w:tbl>
          <w:p w:rsidR="004A222A" w:rsidRDefault="007A57AA" w:rsidP="00C31C00"/>
          <w:p w:rsidR="006B2588" w:rsidRPr="009C1E9A" w:rsidRDefault="007A57AA" w:rsidP="00C31C00">
            <w:pPr>
              <w:rPr>
                <w:b/>
                <w:u w:val="single"/>
              </w:rPr>
            </w:pPr>
          </w:p>
        </w:tc>
      </w:tr>
      <w:tr w:rsidR="007D5936" w:rsidTr="004A222A">
        <w:tc>
          <w:tcPr>
            <w:tcW w:w="9588" w:type="dxa"/>
          </w:tcPr>
          <w:p w:rsidR="004A222A" w:rsidRDefault="007A57AA" w:rsidP="00C31C00">
            <w:pPr>
              <w:jc w:val="center"/>
            </w:pPr>
          </w:p>
        </w:tc>
      </w:tr>
      <w:tr w:rsidR="007D5936" w:rsidTr="004A222A">
        <w:tc>
          <w:tcPr>
            <w:tcW w:w="9588" w:type="dxa"/>
          </w:tcPr>
          <w:p w:rsidR="004A222A" w:rsidRDefault="007A57AA" w:rsidP="00C31C00">
            <w:pPr>
              <w:jc w:val="center"/>
            </w:pPr>
          </w:p>
        </w:tc>
      </w:tr>
    </w:tbl>
    <w:p w:rsidR="008423E4" w:rsidRPr="00BE0E75" w:rsidRDefault="007A57AA" w:rsidP="008423E4">
      <w:pPr>
        <w:spacing w:line="480" w:lineRule="auto"/>
        <w:jc w:val="both"/>
        <w:rPr>
          <w:rFonts w:ascii="Arial" w:hAnsi="Arial"/>
          <w:sz w:val="16"/>
          <w:szCs w:val="16"/>
        </w:rPr>
      </w:pPr>
    </w:p>
    <w:p w:rsidR="004108C3" w:rsidRPr="008423E4" w:rsidRDefault="007A57AA"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7AA">
      <w:r>
        <w:separator/>
      </w:r>
    </w:p>
  </w:endnote>
  <w:endnote w:type="continuationSeparator" w:id="0">
    <w:p w:rsidR="00000000" w:rsidRDefault="007A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5" w:rsidRDefault="007A5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7D5936" w:rsidTr="009C1E9A">
      <w:trPr>
        <w:cantSplit/>
      </w:trPr>
      <w:tc>
        <w:tcPr>
          <w:tcW w:w="0" w:type="pct"/>
        </w:tcPr>
        <w:p w:rsidR="00137D90" w:rsidRDefault="007A57AA" w:rsidP="009C1E9A">
          <w:pPr>
            <w:pStyle w:val="Footer"/>
            <w:tabs>
              <w:tab w:val="clear" w:pos="8640"/>
              <w:tab w:val="right" w:pos="9360"/>
            </w:tabs>
          </w:pPr>
        </w:p>
      </w:tc>
      <w:tc>
        <w:tcPr>
          <w:tcW w:w="2395" w:type="pct"/>
        </w:tcPr>
        <w:p w:rsidR="00137D90" w:rsidRDefault="007A57AA" w:rsidP="009C1E9A">
          <w:pPr>
            <w:pStyle w:val="Footer"/>
            <w:tabs>
              <w:tab w:val="clear" w:pos="8640"/>
              <w:tab w:val="right" w:pos="9360"/>
            </w:tabs>
          </w:pPr>
        </w:p>
        <w:p w:rsidR="001A4310" w:rsidRDefault="007A57AA" w:rsidP="009C1E9A">
          <w:pPr>
            <w:pStyle w:val="Footer"/>
            <w:tabs>
              <w:tab w:val="clear" w:pos="8640"/>
              <w:tab w:val="right" w:pos="9360"/>
            </w:tabs>
          </w:pPr>
        </w:p>
        <w:p w:rsidR="00137D90" w:rsidRDefault="007A57AA" w:rsidP="009C1E9A">
          <w:pPr>
            <w:pStyle w:val="Footer"/>
            <w:tabs>
              <w:tab w:val="clear" w:pos="8640"/>
              <w:tab w:val="right" w:pos="9360"/>
            </w:tabs>
          </w:pPr>
        </w:p>
      </w:tc>
      <w:tc>
        <w:tcPr>
          <w:tcW w:w="2453" w:type="pct"/>
        </w:tcPr>
        <w:p w:rsidR="00137D90" w:rsidRDefault="007A57AA" w:rsidP="009C1E9A">
          <w:pPr>
            <w:pStyle w:val="Footer"/>
            <w:tabs>
              <w:tab w:val="clear" w:pos="8640"/>
              <w:tab w:val="right" w:pos="9360"/>
            </w:tabs>
            <w:jc w:val="right"/>
          </w:pPr>
        </w:p>
      </w:tc>
    </w:tr>
    <w:tr w:rsidR="007D5936" w:rsidTr="009C1E9A">
      <w:trPr>
        <w:cantSplit/>
      </w:trPr>
      <w:tc>
        <w:tcPr>
          <w:tcW w:w="0" w:type="pct"/>
        </w:tcPr>
        <w:p w:rsidR="00EC379B" w:rsidRDefault="007A57AA" w:rsidP="009C1E9A">
          <w:pPr>
            <w:pStyle w:val="Footer"/>
            <w:tabs>
              <w:tab w:val="clear" w:pos="8640"/>
              <w:tab w:val="right" w:pos="9360"/>
            </w:tabs>
          </w:pPr>
        </w:p>
      </w:tc>
      <w:tc>
        <w:tcPr>
          <w:tcW w:w="2395" w:type="pct"/>
        </w:tcPr>
        <w:p w:rsidR="00EC379B" w:rsidRPr="009C1E9A" w:rsidRDefault="007A57AA" w:rsidP="009C1E9A">
          <w:pPr>
            <w:pStyle w:val="Footer"/>
            <w:tabs>
              <w:tab w:val="clear" w:pos="8640"/>
              <w:tab w:val="right" w:pos="9360"/>
            </w:tabs>
            <w:rPr>
              <w:rFonts w:ascii="Shruti" w:hAnsi="Shruti"/>
              <w:sz w:val="22"/>
            </w:rPr>
          </w:pPr>
          <w:r>
            <w:rPr>
              <w:rFonts w:ascii="Shruti" w:hAnsi="Shruti"/>
              <w:sz w:val="22"/>
            </w:rPr>
            <w:t>85R 25408</w:t>
          </w:r>
        </w:p>
      </w:tc>
      <w:tc>
        <w:tcPr>
          <w:tcW w:w="2453" w:type="pct"/>
        </w:tcPr>
        <w:p w:rsidR="00EC379B" w:rsidRDefault="007A57AA" w:rsidP="009C1E9A">
          <w:pPr>
            <w:pStyle w:val="Footer"/>
            <w:tabs>
              <w:tab w:val="clear" w:pos="8640"/>
              <w:tab w:val="right" w:pos="9360"/>
            </w:tabs>
            <w:jc w:val="right"/>
          </w:pPr>
          <w:r>
            <w:fldChar w:fldCharType="begin"/>
          </w:r>
          <w:r>
            <w:instrText xml:space="preserve"> DOCPROPERTY  OTID  \* MERGEFORMAT </w:instrText>
          </w:r>
          <w:r>
            <w:fldChar w:fldCharType="separate"/>
          </w:r>
          <w:r>
            <w:t>17.111.1162</w:t>
          </w:r>
          <w:r>
            <w:fldChar w:fldCharType="end"/>
          </w:r>
        </w:p>
      </w:tc>
    </w:tr>
    <w:tr w:rsidR="007D5936" w:rsidTr="009C1E9A">
      <w:trPr>
        <w:cantSplit/>
      </w:trPr>
      <w:tc>
        <w:tcPr>
          <w:tcW w:w="0" w:type="pct"/>
        </w:tcPr>
        <w:p w:rsidR="00EC379B" w:rsidRDefault="007A57AA" w:rsidP="009C1E9A">
          <w:pPr>
            <w:pStyle w:val="Footer"/>
            <w:tabs>
              <w:tab w:val="clear" w:pos="4320"/>
              <w:tab w:val="clear" w:pos="8640"/>
              <w:tab w:val="left" w:pos="2865"/>
            </w:tabs>
          </w:pPr>
        </w:p>
      </w:tc>
      <w:tc>
        <w:tcPr>
          <w:tcW w:w="2395" w:type="pct"/>
        </w:tcPr>
        <w:p w:rsidR="00EC379B" w:rsidRPr="009C1E9A" w:rsidRDefault="007A57AA" w:rsidP="009C1E9A">
          <w:pPr>
            <w:pStyle w:val="Footer"/>
            <w:tabs>
              <w:tab w:val="clear" w:pos="4320"/>
              <w:tab w:val="clear" w:pos="8640"/>
              <w:tab w:val="left" w:pos="2865"/>
            </w:tabs>
            <w:rPr>
              <w:rFonts w:ascii="Shruti" w:hAnsi="Shruti"/>
              <w:sz w:val="22"/>
            </w:rPr>
          </w:pPr>
          <w:r>
            <w:rPr>
              <w:rFonts w:ascii="Shruti" w:hAnsi="Shruti"/>
              <w:sz w:val="22"/>
            </w:rPr>
            <w:t>Substitute Document Number: 85R 24546</w:t>
          </w:r>
        </w:p>
      </w:tc>
      <w:tc>
        <w:tcPr>
          <w:tcW w:w="2453" w:type="pct"/>
        </w:tcPr>
        <w:p w:rsidR="00EC379B" w:rsidRDefault="007A57AA" w:rsidP="006D504F">
          <w:pPr>
            <w:pStyle w:val="Footer"/>
            <w:rPr>
              <w:rStyle w:val="PageNumber"/>
            </w:rPr>
          </w:pPr>
        </w:p>
        <w:p w:rsidR="00EC379B" w:rsidRDefault="007A57AA" w:rsidP="009C1E9A">
          <w:pPr>
            <w:pStyle w:val="Footer"/>
            <w:tabs>
              <w:tab w:val="clear" w:pos="8640"/>
              <w:tab w:val="right" w:pos="9360"/>
            </w:tabs>
            <w:jc w:val="right"/>
          </w:pPr>
        </w:p>
      </w:tc>
    </w:tr>
    <w:tr w:rsidR="007D5936" w:rsidTr="009C1E9A">
      <w:trPr>
        <w:cantSplit/>
        <w:trHeight w:val="323"/>
      </w:trPr>
      <w:tc>
        <w:tcPr>
          <w:tcW w:w="0" w:type="pct"/>
          <w:gridSpan w:val="3"/>
        </w:tcPr>
        <w:p w:rsidR="00EC379B" w:rsidRDefault="007A57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A57AA" w:rsidP="009C1E9A">
          <w:pPr>
            <w:pStyle w:val="Footer"/>
            <w:tabs>
              <w:tab w:val="clear" w:pos="8640"/>
              <w:tab w:val="right" w:pos="9360"/>
            </w:tabs>
            <w:jc w:val="center"/>
          </w:pPr>
        </w:p>
      </w:tc>
    </w:tr>
  </w:tbl>
  <w:p w:rsidR="00EC379B" w:rsidRPr="00FF6F72" w:rsidRDefault="007A57AA"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5" w:rsidRDefault="007A5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7AA">
      <w:r>
        <w:separator/>
      </w:r>
    </w:p>
  </w:footnote>
  <w:footnote w:type="continuationSeparator" w:id="0">
    <w:p w:rsidR="00000000" w:rsidRDefault="007A5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5" w:rsidRDefault="007A5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5" w:rsidRDefault="007A5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5" w:rsidRDefault="007A5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33B0"/>
    <w:multiLevelType w:val="hybridMultilevel"/>
    <w:tmpl w:val="603C78AE"/>
    <w:lvl w:ilvl="0" w:tplc="A8C40744">
      <w:start w:val="1"/>
      <w:numFmt w:val="bullet"/>
      <w:lvlText w:val=""/>
      <w:lvlJc w:val="left"/>
      <w:pPr>
        <w:tabs>
          <w:tab w:val="num" w:pos="720"/>
        </w:tabs>
        <w:ind w:left="720" w:hanging="360"/>
      </w:pPr>
      <w:rPr>
        <w:rFonts w:ascii="Symbol" w:hAnsi="Symbol" w:hint="default"/>
      </w:rPr>
    </w:lvl>
    <w:lvl w:ilvl="1" w:tplc="301AA18E" w:tentative="1">
      <w:start w:val="1"/>
      <w:numFmt w:val="bullet"/>
      <w:lvlText w:val="o"/>
      <w:lvlJc w:val="left"/>
      <w:pPr>
        <w:ind w:left="1440" w:hanging="360"/>
      </w:pPr>
      <w:rPr>
        <w:rFonts w:ascii="Courier New" w:hAnsi="Courier New" w:cs="Courier New" w:hint="default"/>
      </w:rPr>
    </w:lvl>
    <w:lvl w:ilvl="2" w:tplc="668EB674" w:tentative="1">
      <w:start w:val="1"/>
      <w:numFmt w:val="bullet"/>
      <w:lvlText w:val=""/>
      <w:lvlJc w:val="left"/>
      <w:pPr>
        <w:ind w:left="2160" w:hanging="360"/>
      </w:pPr>
      <w:rPr>
        <w:rFonts w:ascii="Wingdings" w:hAnsi="Wingdings" w:hint="default"/>
      </w:rPr>
    </w:lvl>
    <w:lvl w:ilvl="3" w:tplc="FFC48D7E" w:tentative="1">
      <w:start w:val="1"/>
      <w:numFmt w:val="bullet"/>
      <w:lvlText w:val=""/>
      <w:lvlJc w:val="left"/>
      <w:pPr>
        <w:ind w:left="2880" w:hanging="360"/>
      </w:pPr>
      <w:rPr>
        <w:rFonts w:ascii="Symbol" w:hAnsi="Symbol" w:hint="default"/>
      </w:rPr>
    </w:lvl>
    <w:lvl w:ilvl="4" w:tplc="AF32A644" w:tentative="1">
      <w:start w:val="1"/>
      <w:numFmt w:val="bullet"/>
      <w:lvlText w:val="o"/>
      <w:lvlJc w:val="left"/>
      <w:pPr>
        <w:ind w:left="3600" w:hanging="360"/>
      </w:pPr>
      <w:rPr>
        <w:rFonts w:ascii="Courier New" w:hAnsi="Courier New" w:cs="Courier New" w:hint="default"/>
      </w:rPr>
    </w:lvl>
    <w:lvl w:ilvl="5" w:tplc="04269D1A" w:tentative="1">
      <w:start w:val="1"/>
      <w:numFmt w:val="bullet"/>
      <w:lvlText w:val=""/>
      <w:lvlJc w:val="left"/>
      <w:pPr>
        <w:ind w:left="4320" w:hanging="360"/>
      </w:pPr>
      <w:rPr>
        <w:rFonts w:ascii="Wingdings" w:hAnsi="Wingdings" w:hint="default"/>
      </w:rPr>
    </w:lvl>
    <w:lvl w:ilvl="6" w:tplc="7FAA2020" w:tentative="1">
      <w:start w:val="1"/>
      <w:numFmt w:val="bullet"/>
      <w:lvlText w:val=""/>
      <w:lvlJc w:val="left"/>
      <w:pPr>
        <w:ind w:left="5040" w:hanging="360"/>
      </w:pPr>
      <w:rPr>
        <w:rFonts w:ascii="Symbol" w:hAnsi="Symbol" w:hint="default"/>
      </w:rPr>
    </w:lvl>
    <w:lvl w:ilvl="7" w:tplc="D5FA882E" w:tentative="1">
      <w:start w:val="1"/>
      <w:numFmt w:val="bullet"/>
      <w:lvlText w:val="o"/>
      <w:lvlJc w:val="left"/>
      <w:pPr>
        <w:ind w:left="5760" w:hanging="360"/>
      </w:pPr>
      <w:rPr>
        <w:rFonts w:ascii="Courier New" w:hAnsi="Courier New" w:cs="Courier New" w:hint="default"/>
      </w:rPr>
    </w:lvl>
    <w:lvl w:ilvl="8" w:tplc="E5127D86" w:tentative="1">
      <w:start w:val="1"/>
      <w:numFmt w:val="bullet"/>
      <w:lvlText w:val=""/>
      <w:lvlJc w:val="left"/>
      <w:pPr>
        <w:ind w:left="6480" w:hanging="360"/>
      </w:pPr>
      <w:rPr>
        <w:rFonts w:ascii="Wingdings" w:hAnsi="Wingdings" w:hint="default"/>
      </w:rPr>
    </w:lvl>
  </w:abstractNum>
  <w:abstractNum w:abstractNumId="1">
    <w:nsid w:val="7B320303"/>
    <w:multiLevelType w:val="hybridMultilevel"/>
    <w:tmpl w:val="6374DB30"/>
    <w:lvl w:ilvl="0" w:tplc="3ED4B246">
      <w:start w:val="1"/>
      <w:numFmt w:val="bullet"/>
      <w:lvlText w:val=""/>
      <w:lvlJc w:val="left"/>
      <w:pPr>
        <w:tabs>
          <w:tab w:val="num" w:pos="720"/>
        </w:tabs>
        <w:ind w:left="720" w:hanging="360"/>
      </w:pPr>
      <w:rPr>
        <w:rFonts w:ascii="Symbol" w:hAnsi="Symbol" w:hint="default"/>
      </w:rPr>
    </w:lvl>
    <w:lvl w:ilvl="1" w:tplc="93C4307E" w:tentative="1">
      <w:start w:val="1"/>
      <w:numFmt w:val="bullet"/>
      <w:lvlText w:val="o"/>
      <w:lvlJc w:val="left"/>
      <w:pPr>
        <w:ind w:left="1440" w:hanging="360"/>
      </w:pPr>
      <w:rPr>
        <w:rFonts w:ascii="Courier New" w:hAnsi="Courier New" w:cs="Courier New" w:hint="default"/>
      </w:rPr>
    </w:lvl>
    <w:lvl w:ilvl="2" w:tplc="AABA3234" w:tentative="1">
      <w:start w:val="1"/>
      <w:numFmt w:val="bullet"/>
      <w:lvlText w:val=""/>
      <w:lvlJc w:val="left"/>
      <w:pPr>
        <w:ind w:left="2160" w:hanging="360"/>
      </w:pPr>
      <w:rPr>
        <w:rFonts w:ascii="Wingdings" w:hAnsi="Wingdings" w:hint="default"/>
      </w:rPr>
    </w:lvl>
    <w:lvl w:ilvl="3" w:tplc="5420B40A" w:tentative="1">
      <w:start w:val="1"/>
      <w:numFmt w:val="bullet"/>
      <w:lvlText w:val=""/>
      <w:lvlJc w:val="left"/>
      <w:pPr>
        <w:ind w:left="2880" w:hanging="360"/>
      </w:pPr>
      <w:rPr>
        <w:rFonts w:ascii="Symbol" w:hAnsi="Symbol" w:hint="default"/>
      </w:rPr>
    </w:lvl>
    <w:lvl w:ilvl="4" w:tplc="92FE84E8" w:tentative="1">
      <w:start w:val="1"/>
      <w:numFmt w:val="bullet"/>
      <w:lvlText w:val="o"/>
      <w:lvlJc w:val="left"/>
      <w:pPr>
        <w:ind w:left="3600" w:hanging="360"/>
      </w:pPr>
      <w:rPr>
        <w:rFonts w:ascii="Courier New" w:hAnsi="Courier New" w:cs="Courier New" w:hint="default"/>
      </w:rPr>
    </w:lvl>
    <w:lvl w:ilvl="5" w:tplc="587620CA" w:tentative="1">
      <w:start w:val="1"/>
      <w:numFmt w:val="bullet"/>
      <w:lvlText w:val=""/>
      <w:lvlJc w:val="left"/>
      <w:pPr>
        <w:ind w:left="4320" w:hanging="360"/>
      </w:pPr>
      <w:rPr>
        <w:rFonts w:ascii="Wingdings" w:hAnsi="Wingdings" w:hint="default"/>
      </w:rPr>
    </w:lvl>
    <w:lvl w:ilvl="6" w:tplc="3A007324" w:tentative="1">
      <w:start w:val="1"/>
      <w:numFmt w:val="bullet"/>
      <w:lvlText w:val=""/>
      <w:lvlJc w:val="left"/>
      <w:pPr>
        <w:ind w:left="5040" w:hanging="360"/>
      </w:pPr>
      <w:rPr>
        <w:rFonts w:ascii="Symbol" w:hAnsi="Symbol" w:hint="default"/>
      </w:rPr>
    </w:lvl>
    <w:lvl w:ilvl="7" w:tplc="8AFC6382" w:tentative="1">
      <w:start w:val="1"/>
      <w:numFmt w:val="bullet"/>
      <w:lvlText w:val="o"/>
      <w:lvlJc w:val="left"/>
      <w:pPr>
        <w:ind w:left="5760" w:hanging="360"/>
      </w:pPr>
      <w:rPr>
        <w:rFonts w:ascii="Courier New" w:hAnsi="Courier New" w:cs="Courier New" w:hint="default"/>
      </w:rPr>
    </w:lvl>
    <w:lvl w:ilvl="8" w:tplc="CE82FE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36"/>
    <w:rsid w:val="007A57AA"/>
    <w:rsid w:val="007D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D1447"/>
    <w:rPr>
      <w:sz w:val="16"/>
      <w:szCs w:val="16"/>
    </w:rPr>
  </w:style>
  <w:style w:type="paragraph" w:styleId="CommentText">
    <w:name w:val="annotation text"/>
    <w:basedOn w:val="Normal"/>
    <w:link w:val="CommentTextChar"/>
    <w:rsid w:val="008D1447"/>
    <w:rPr>
      <w:sz w:val="20"/>
      <w:szCs w:val="20"/>
    </w:rPr>
  </w:style>
  <w:style w:type="character" w:customStyle="1" w:styleId="CommentTextChar">
    <w:name w:val="Comment Text Char"/>
    <w:basedOn w:val="DefaultParagraphFont"/>
    <w:link w:val="CommentText"/>
    <w:rsid w:val="008D1447"/>
  </w:style>
  <w:style w:type="paragraph" w:styleId="CommentSubject">
    <w:name w:val="annotation subject"/>
    <w:basedOn w:val="CommentText"/>
    <w:next w:val="CommentText"/>
    <w:link w:val="CommentSubjectChar"/>
    <w:rsid w:val="003A450B"/>
    <w:rPr>
      <w:b/>
      <w:bCs/>
    </w:rPr>
  </w:style>
  <w:style w:type="character" w:customStyle="1" w:styleId="CommentSubjectChar">
    <w:name w:val="Comment Subject Char"/>
    <w:basedOn w:val="CommentTextChar"/>
    <w:link w:val="CommentSubject"/>
    <w:rsid w:val="003A450B"/>
    <w:rPr>
      <w:b/>
      <w:bCs/>
    </w:rPr>
  </w:style>
  <w:style w:type="character" w:styleId="Hyperlink">
    <w:name w:val="Hyperlink"/>
    <w:basedOn w:val="DefaultParagraphFont"/>
    <w:rsid w:val="00C14692"/>
    <w:rPr>
      <w:color w:val="0000FF" w:themeColor="hyperlink"/>
      <w:u w:val="single"/>
    </w:rPr>
  </w:style>
  <w:style w:type="paragraph" w:styleId="Revision">
    <w:name w:val="Revision"/>
    <w:hidden/>
    <w:uiPriority w:val="99"/>
    <w:semiHidden/>
    <w:rsid w:val="00381582"/>
    <w:rPr>
      <w:sz w:val="24"/>
      <w:szCs w:val="24"/>
    </w:rPr>
  </w:style>
  <w:style w:type="character" w:styleId="FollowedHyperlink">
    <w:name w:val="FollowedHyperlink"/>
    <w:basedOn w:val="DefaultParagraphFont"/>
    <w:rsid w:val="003917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D1447"/>
    <w:rPr>
      <w:sz w:val="16"/>
      <w:szCs w:val="16"/>
    </w:rPr>
  </w:style>
  <w:style w:type="paragraph" w:styleId="CommentText">
    <w:name w:val="annotation text"/>
    <w:basedOn w:val="Normal"/>
    <w:link w:val="CommentTextChar"/>
    <w:rsid w:val="008D1447"/>
    <w:rPr>
      <w:sz w:val="20"/>
      <w:szCs w:val="20"/>
    </w:rPr>
  </w:style>
  <w:style w:type="character" w:customStyle="1" w:styleId="CommentTextChar">
    <w:name w:val="Comment Text Char"/>
    <w:basedOn w:val="DefaultParagraphFont"/>
    <w:link w:val="CommentText"/>
    <w:rsid w:val="008D1447"/>
  </w:style>
  <w:style w:type="paragraph" w:styleId="CommentSubject">
    <w:name w:val="annotation subject"/>
    <w:basedOn w:val="CommentText"/>
    <w:next w:val="CommentText"/>
    <w:link w:val="CommentSubjectChar"/>
    <w:rsid w:val="003A450B"/>
    <w:rPr>
      <w:b/>
      <w:bCs/>
    </w:rPr>
  </w:style>
  <w:style w:type="character" w:customStyle="1" w:styleId="CommentSubjectChar">
    <w:name w:val="Comment Subject Char"/>
    <w:basedOn w:val="CommentTextChar"/>
    <w:link w:val="CommentSubject"/>
    <w:rsid w:val="003A450B"/>
    <w:rPr>
      <w:b/>
      <w:bCs/>
    </w:rPr>
  </w:style>
  <w:style w:type="character" w:styleId="Hyperlink">
    <w:name w:val="Hyperlink"/>
    <w:basedOn w:val="DefaultParagraphFont"/>
    <w:rsid w:val="00C14692"/>
    <w:rPr>
      <w:color w:val="0000FF" w:themeColor="hyperlink"/>
      <w:u w:val="single"/>
    </w:rPr>
  </w:style>
  <w:style w:type="paragraph" w:styleId="Revision">
    <w:name w:val="Revision"/>
    <w:hidden/>
    <w:uiPriority w:val="99"/>
    <w:semiHidden/>
    <w:rsid w:val="00381582"/>
    <w:rPr>
      <w:sz w:val="24"/>
      <w:szCs w:val="24"/>
    </w:rPr>
  </w:style>
  <w:style w:type="character" w:styleId="FollowedHyperlink">
    <w:name w:val="FollowedHyperlink"/>
    <w:basedOn w:val="DefaultParagraphFont"/>
    <w:rsid w:val="00391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11513</Characters>
  <Application>Microsoft Office Word</Application>
  <DocSecurity>4</DocSecurity>
  <Lines>365</Lines>
  <Paragraphs>131</Paragraphs>
  <ScaleCrop>false</ScaleCrop>
  <HeadingPairs>
    <vt:vector size="2" baseType="variant">
      <vt:variant>
        <vt:lpstr>Title</vt:lpstr>
      </vt:variant>
      <vt:variant>
        <vt:i4>1</vt:i4>
      </vt:variant>
    </vt:vector>
  </HeadingPairs>
  <TitlesOfParts>
    <vt:vector size="1" baseType="lpstr">
      <vt:lpstr>BA - HB01920 (Committee Report (Substituted))</vt:lpstr>
    </vt:vector>
  </TitlesOfParts>
  <Company>State of Texas</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25408</dc:subject>
  <dc:creator>State of Texas</dc:creator>
  <dc:description>HB 1920 by Flynn-(H)Natural Resources (Substitute Document Number: 85R 24546)</dc:description>
  <cp:lastModifiedBy>Brianna Weis</cp:lastModifiedBy>
  <cp:revision>2</cp:revision>
  <cp:lastPrinted>2017-04-18T21:33:00Z</cp:lastPrinted>
  <dcterms:created xsi:type="dcterms:W3CDTF">2017-04-25T23:25:00Z</dcterms:created>
  <dcterms:modified xsi:type="dcterms:W3CDTF">2017-04-25T23:25:00Z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17.111.1162</vt:lpwstr>
  </property>
</Properties>
</file>