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7D" w:rsidRDefault="009F287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6A99760188B40B399210CEC660F267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F287D" w:rsidRPr="00585C31" w:rsidRDefault="009F287D" w:rsidP="000F1DF9">
      <w:pPr>
        <w:spacing w:after="0" w:line="240" w:lineRule="auto"/>
        <w:rPr>
          <w:rFonts w:cs="Times New Roman"/>
          <w:szCs w:val="24"/>
        </w:rPr>
      </w:pPr>
    </w:p>
    <w:p w:rsidR="009F287D" w:rsidRPr="00585C31" w:rsidRDefault="009F287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F287D" w:rsidTr="000F1DF9">
        <w:tc>
          <w:tcPr>
            <w:tcW w:w="2718" w:type="dxa"/>
          </w:tcPr>
          <w:p w:rsidR="009F287D" w:rsidRPr="005C2A78" w:rsidRDefault="009F287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BAE945D27C944B28912C300926E411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F287D" w:rsidRPr="00FF6471" w:rsidRDefault="009F287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5BF58676BCD4CE8BB280EA8B2B2EC7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1946</w:t>
                </w:r>
              </w:sdtContent>
            </w:sdt>
          </w:p>
        </w:tc>
      </w:tr>
      <w:tr w:rsidR="009F287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79928D103B14A8981F64840C3E5B614"/>
            </w:placeholder>
            <w:showingPlcHdr/>
          </w:sdtPr>
          <w:sdtContent>
            <w:tc>
              <w:tcPr>
                <w:tcW w:w="2718" w:type="dxa"/>
              </w:tcPr>
              <w:p w:rsidR="009F287D" w:rsidRPr="000F1DF9" w:rsidRDefault="009F287D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9F287D" w:rsidRPr="005C2A78" w:rsidRDefault="009F287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8EC7A9206E04946B3F6F8E0D6895A1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F3781680A42498181C565CA1749946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Parker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626882EB2FE417CB541017543C687F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(Taylor, Van)</w:t>
                </w:r>
              </w:sdtContent>
            </w:sdt>
          </w:p>
        </w:tc>
      </w:tr>
      <w:tr w:rsidR="009F287D" w:rsidTr="000F1DF9">
        <w:tc>
          <w:tcPr>
            <w:tcW w:w="2718" w:type="dxa"/>
          </w:tcPr>
          <w:p w:rsidR="009F287D" w:rsidRPr="00BC7495" w:rsidRDefault="009F287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10C54DCF61B4AEC8AF7109D5F0A1091"/>
            </w:placeholder>
          </w:sdtPr>
          <w:sdtContent>
            <w:tc>
              <w:tcPr>
                <w:tcW w:w="6858" w:type="dxa"/>
              </w:tcPr>
              <w:p w:rsidR="009F287D" w:rsidRPr="00FF6471" w:rsidRDefault="009F287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Agriculture, Water &amp; Rural Affairs</w:t>
                </w:r>
              </w:p>
            </w:tc>
          </w:sdtContent>
        </w:sdt>
      </w:tr>
      <w:tr w:rsidR="009F287D" w:rsidTr="000F1DF9">
        <w:tc>
          <w:tcPr>
            <w:tcW w:w="2718" w:type="dxa"/>
          </w:tcPr>
          <w:p w:rsidR="009F287D" w:rsidRPr="00BC7495" w:rsidRDefault="009F287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363FD51DC84412590643D83CCDA9ECC"/>
            </w:placeholder>
            <w:date w:fullDate="2017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F287D" w:rsidRPr="00FF6471" w:rsidRDefault="009F287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5/12/2017</w:t>
                </w:r>
              </w:p>
            </w:tc>
          </w:sdtContent>
        </w:sdt>
      </w:tr>
      <w:tr w:rsidR="009F287D" w:rsidTr="000F1DF9">
        <w:tc>
          <w:tcPr>
            <w:tcW w:w="2718" w:type="dxa"/>
          </w:tcPr>
          <w:p w:rsidR="009F287D" w:rsidRPr="00BC7495" w:rsidRDefault="009F287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CF21ED51C3A41F5AE2F4A14B5592256"/>
            </w:placeholder>
          </w:sdtPr>
          <w:sdtContent>
            <w:tc>
              <w:tcPr>
                <w:tcW w:w="6858" w:type="dxa"/>
              </w:tcPr>
              <w:p w:rsidR="009F287D" w:rsidRPr="00FF6471" w:rsidRDefault="009F287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F287D" w:rsidRPr="00FF6471" w:rsidRDefault="009F287D" w:rsidP="000F1DF9">
      <w:pPr>
        <w:spacing w:after="0" w:line="240" w:lineRule="auto"/>
        <w:rPr>
          <w:rFonts w:cs="Times New Roman"/>
          <w:szCs w:val="24"/>
        </w:rPr>
      </w:pPr>
    </w:p>
    <w:p w:rsidR="009F287D" w:rsidRPr="00FF6471" w:rsidRDefault="009F287D" w:rsidP="000F1DF9">
      <w:pPr>
        <w:spacing w:after="0" w:line="240" w:lineRule="auto"/>
        <w:rPr>
          <w:rFonts w:cs="Times New Roman"/>
          <w:szCs w:val="24"/>
        </w:rPr>
      </w:pPr>
    </w:p>
    <w:p w:rsidR="009F287D" w:rsidRPr="00FF6471" w:rsidRDefault="009F287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5939D87DA6F43BF87B5CD31074DB06A"/>
        </w:placeholder>
      </w:sdtPr>
      <w:sdtContent>
        <w:p w:rsidR="009F287D" w:rsidRDefault="009F287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3CE8E2A8C06462E98ACE02BD2A68D9C"/>
        </w:placeholder>
      </w:sdtPr>
      <w:sdtContent>
        <w:p w:rsidR="009F287D" w:rsidRDefault="009F287D" w:rsidP="00291B1A">
          <w:pPr>
            <w:pStyle w:val="NormalWeb"/>
            <w:spacing w:before="0" w:beforeAutospacing="0" w:after="0" w:afterAutospacing="0"/>
            <w:jc w:val="both"/>
            <w:divId w:val="796797648"/>
            <w:rPr>
              <w:rFonts w:eastAsia="Times New Roman"/>
              <w:bCs/>
            </w:rPr>
          </w:pPr>
        </w:p>
        <w:p w:rsidR="009F287D" w:rsidRDefault="009F287D" w:rsidP="00291B1A">
          <w:pPr>
            <w:pStyle w:val="NormalWeb"/>
            <w:spacing w:before="0" w:beforeAutospacing="0" w:after="0" w:afterAutospacing="0"/>
            <w:jc w:val="both"/>
            <w:divId w:val="796797648"/>
            <w:rPr>
              <w:bCs/>
              <w:color w:val="000000"/>
            </w:rPr>
          </w:pPr>
          <w:r w:rsidRPr="008E42CC">
            <w:rPr>
              <w:bCs/>
              <w:color w:val="000000"/>
            </w:rPr>
            <w:t>Currently, water districts may contract with cities or other political subdivisions for different purposes. For example, a water district may contract with another political subdivision to create another service district, or with other special purpose districts for developing a water supply project. Some, but not all, of these contracts allow the district to pledge revenues received under the contract as security for bonds issued by the district.</w:t>
          </w:r>
        </w:p>
        <w:p w:rsidR="009F287D" w:rsidRPr="008E42CC" w:rsidRDefault="009F287D" w:rsidP="00291B1A">
          <w:pPr>
            <w:pStyle w:val="NormalWeb"/>
            <w:spacing w:before="0" w:beforeAutospacing="0" w:after="0" w:afterAutospacing="0"/>
            <w:jc w:val="both"/>
            <w:divId w:val="796797648"/>
            <w:rPr>
              <w:bCs/>
              <w:color w:val="000000"/>
            </w:rPr>
          </w:pPr>
        </w:p>
        <w:p w:rsidR="009F287D" w:rsidRDefault="009F287D" w:rsidP="00291B1A">
          <w:pPr>
            <w:pStyle w:val="NormalWeb"/>
            <w:spacing w:before="0" w:beforeAutospacing="0" w:after="0" w:afterAutospacing="0"/>
            <w:jc w:val="both"/>
            <w:divId w:val="796797648"/>
            <w:rPr>
              <w:bCs/>
              <w:color w:val="000000"/>
            </w:rPr>
          </w:pPr>
          <w:r w:rsidRPr="008E42CC">
            <w:rPr>
              <w:bCs/>
              <w:color w:val="000000"/>
            </w:rPr>
            <w:t xml:space="preserve">Each bond issuance by a water district must be approved by the </w:t>
          </w:r>
          <w:r>
            <w:rPr>
              <w:bCs/>
              <w:color w:val="000000"/>
            </w:rPr>
            <w:t>Office of the Attorney General (OAG)</w:t>
          </w:r>
          <w:r w:rsidRPr="008E42CC">
            <w:rPr>
              <w:bCs/>
              <w:color w:val="000000"/>
            </w:rPr>
            <w:t xml:space="preserve">. As part of the approval process, a district must submit all proceedings relating to the organization of the district (for its first bond issuance) and the issuance of the bonds and other relevant information. </w:t>
          </w:r>
          <w:r>
            <w:rPr>
              <w:bCs/>
              <w:color w:val="000000"/>
            </w:rPr>
            <w:t>OAG</w:t>
          </w:r>
          <w:r w:rsidRPr="008E42CC">
            <w:rPr>
              <w:bCs/>
              <w:color w:val="000000"/>
            </w:rPr>
            <w:t xml:space="preserve"> reviews these documents to ensure that the proposed bond issuance complies with state law and the Constitution. As part of this review process, </w:t>
          </w:r>
          <w:r>
            <w:rPr>
              <w:bCs/>
              <w:color w:val="000000"/>
            </w:rPr>
            <w:t>OAG</w:t>
          </w:r>
          <w:r w:rsidRPr="008E42CC">
            <w:rPr>
              <w:bCs/>
              <w:color w:val="000000"/>
            </w:rPr>
            <w:t xml:space="preserve"> examines any contracts with revenues that are pledged to the pr</w:t>
          </w:r>
          <w:r>
            <w:rPr>
              <w:bCs/>
              <w:color w:val="000000"/>
            </w:rPr>
            <w:t>oposed bond issuance. Once the attorney g</w:t>
          </w:r>
          <w:r w:rsidRPr="008E42CC">
            <w:rPr>
              <w:bCs/>
              <w:color w:val="000000"/>
            </w:rPr>
            <w:t>eneral approves a district's issuance, the contracts pledged to that bond proposal are deemed valid and incontestable in order to ensure the validity of the bonds.</w:t>
          </w:r>
        </w:p>
        <w:p w:rsidR="009F287D" w:rsidRPr="008E42CC" w:rsidRDefault="009F287D" w:rsidP="00291B1A">
          <w:pPr>
            <w:pStyle w:val="NormalWeb"/>
            <w:spacing w:before="0" w:beforeAutospacing="0" w:after="0" w:afterAutospacing="0"/>
            <w:jc w:val="both"/>
            <w:divId w:val="796797648"/>
            <w:rPr>
              <w:bCs/>
              <w:color w:val="000000"/>
            </w:rPr>
          </w:pPr>
        </w:p>
        <w:p w:rsidR="009F287D" w:rsidRDefault="009F287D" w:rsidP="00291B1A">
          <w:pPr>
            <w:pStyle w:val="NormalWeb"/>
            <w:spacing w:before="0" w:beforeAutospacing="0" w:after="0" w:afterAutospacing="0"/>
            <w:jc w:val="both"/>
            <w:divId w:val="796797648"/>
            <w:rPr>
              <w:bCs/>
              <w:color w:val="000000"/>
            </w:rPr>
          </w:pPr>
          <w:r w:rsidRPr="008E42CC">
            <w:rPr>
              <w:bCs/>
              <w:color w:val="000000"/>
            </w:rPr>
            <w:t xml:space="preserve">Interested parties observe that ancillary contracts that may have no revenues pledged to a bond issuance are sometimes submitted in a water district bond transcript. Some parties have argued that these ancillary contracts should be </w:t>
          </w:r>
          <w:r>
            <w:rPr>
              <w:bCs/>
              <w:color w:val="000000"/>
            </w:rPr>
            <w:t>validated through the attorney g</w:t>
          </w:r>
          <w:r w:rsidRPr="008E42CC">
            <w:rPr>
              <w:bCs/>
              <w:color w:val="000000"/>
            </w:rPr>
            <w:t>eneral's approval of the bonds, even though they do not provide revenue or security for the associated bonds. Interested parties observe that this practice involves an excessively broad interpretation</w:t>
          </w:r>
          <w:r>
            <w:rPr>
              <w:bCs/>
              <w:color w:val="000000"/>
            </w:rPr>
            <w:t xml:space="preserve"> of the statutes governing the attorney g</w:t>
          </w:r>
          <w:r w:rsidRPr="008E42CC">
            <w:rPr>
              <w:bCs/>
              <w:color w:val="000000"/>
            </w:rPr>
            <w:t xml:space="preserve">eneral's bond review process. These parties further observe that the </w:t>
          </w:r>
          <w:r>
            <w:rPr>
              <w:bCs/>
              <w:color w:val="000000"/>
            </w:rPr>
            <w:t>attorney general'</w:t>
          </w:r>
          <w:r w:rsidRPr="008E42CC">
            <w:rPr>
              <w:bCs/>
              <w:color w:val="000000"/>
            </w:rPr>
            <w:t xml:space="preserve">s bond review authority could be narrowed to center on contracts that are material to a bond issuance. </w:t>
          </w:r>
        </w:p>
        <w:p w:rsidR="009F287D" w:rsidRPr="008E42CC" w:rsidRDefault="009F287D" w:rsidP="00291B1A">
          <w:pPr>
            <w:pStyle w:val="NormalWeb"/>
            <w:spacing w:before="0" w:beforeAutospacing="0" w:after="0" w:afterAutospacing="0"/>
            <w:jc w:val="both"/>
            <w:divId w:val="796797648"/>
            <w:rPr>
              <w:bCs/>
              <w:color w:val="000000"/>
            </w:rPr>
          </w:pPr>
        </w:p>
        <w:p w:rsidR="009F287D" w:rsidRPr="008E42CC" w:rsidRDefault="009F287D" w:rsidP="00291B1A">
          <w:pPr>
            <w:pStyle w:val="NormalWeb"/>
            <w:spacing w:before="0" w:beforeAutospacing="0" w:after="0" w:afterAutospacing="0"/>
            <w:jc w:val="both"/>
            <w:divId w:val="796797648"/>
            <w:rPr>
              <w:color w:val="000000"/>
            </w:rPr>
          </w:pPr>
          <w:r>
            <w:rPr>
              <w:bCs/>
              <w:color w:val="000000"/>
            </w:rPr>
            <w:t>H.B.</w:t>
          </w:r>
          <w:r w:rsidRPr="008E42CC">
            <w:rPr>
              <w:bCs/>
              <w:color w:val="000000"/>
            </w:rPr>
            <w:t xml:space="preserve"> 1946 clarifies that a contract in which the proceeds are pledged to the payment of a water district bond may be submitted to the </w:t>
          </w:r>
          <w:r>
            <w:rPr>
              <w:bCs/>
              <w:color w:val="000000"/>
            </w:rPr>
            <w:t>attorney general</w:t>
          </w:r>
          <w:r w:rsidRPr="008E42CC">
            <w:rPr>
              <w:bCs/>
              <w:color w:val="000000"/>
            </w:rPr>
            <w:t xml:space="preserve"> for approval and, once approved, that contract shall be held as incontestable. The bill also allows for the submission </w:t>
          </w:r>
          <w:r>
            <w:rPr>
              <w:bCs/>
              <w:color w:val="000000"/>
            </w:rPr>
            <w:t>of ancillary contracts to the attorney general for reviews at the attorney general's</w:t>
          </w:r>
          <w:r w:rsidRPr="008E42CC">
            <w:rPr>
              <w:bCs/>
              <w:color w:val="000000"/>
            </w:rPr>
            <w:t xml:space="preserve"> discretion. H</w:t>
          </w:r>
          <w:r>
            <w:rPr>
              <w:bCs/>
              <w:color w:val="000000"/>
            </w:rPr>
            <w:t>.</w:t>
          </w:r>
          <w:r w:rsidRPr="008E42CC">
            <w:rPr>
              <w:bCs/>
              <w:color w:val="000000"/>
            </w:rPr>
            <w:t>B</w:t>
          </w:r>
          <w:r>
            <w:rPr>
              <w:bCs/>
              <w:color w:val="000000"/>
            </w:rPr>
            <w:t>. 1946 provides that if the attorney g</w:t>
          </w:r>
          <w:r w:rsidRPr="008E42CC">
            <w:rPr>
              <w:bCs/>
              <w:color w:val="000000"/>
            </w:rPr>
            <w:t>eneral review</w:t>
          </w:r>
          <w:r>
            <w:rPr>
              <w:bCs/>
              <w:color w:val="000000"/>
            </w:rPr>
            <w:t>s</w:t>
          </w:r>
          <w:r w:rsidRPr="008E42CC">
            <w:rPr>
              <w:bCs/>
              <w:color w:val="000000"/>
            </w:rPr>
            <w:t xml:space="preserve"> and approves an ancillary contract as part of a bond issuance record, then that contract shall be incontestable.</w:t>
          </w:r>
        </w:p>
        <w:p w:rsidR="009F287D" w:rsidRPr="00D70925" w:rsidRDefault="009F287D" w:rsidP="00291B1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F287D" w:rsidRDefault="009F287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1946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incontestability of certain contracts or leases submitted to the attorney general by certain water districts.</w:t>
      </w:r>
    </w:p>
    <w:p w:rsidR="009F287D" w:rsidRPr="008E42CC" w:rsidRDefault="009F287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287D" w:rsidRPr="005C2A78" w:rsidRDefault="009F287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C9E7CCC73B0470AA6BFFD50CBF2310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F287D" w:rsidRPr="006529C4" w:rsidRDefault="009F287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F287D" w:rsidRPr="006529C4" w:rsidRDefault="009F287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F287D" w:rsidRPr="006529C4" w:rsidRDefault="009F287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F287D" w:rsidRPr="005C2A78" w:rsidRDefault="009F287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4B0796753DC4FD19CC0AA01F00475D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F287D" w:rsidRPr="005C2A78" w:rsidRDefault="009F287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287D" w:rsidRDefault="009F287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49.184(e), Water Code, as follows:</w:t>
      </w:r>
    </w:p>
    <w:p w:rsidR="009F287D" w:rsidRDefault="009F287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287D" w:rsidRDefault="009F287D" w:rsidP="00D35A0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Authorizes a </w:t>
      </w:r>
      <w:r w:rsidRPr="00D35A0C">
        <w:rPr>
          <w:rFonts w:eastAsia="Times New Roman" w:cs="Times New Roman"/>
          <w:szCs w:val="24"/>
        </w:rPr>
        <w:t>contract or lease in which the proceeds of the contract or lease are pledged to the payment of a bond</w:t>
      </w:r>
      <w:r>
        <w:rPr>
          <w:rFonts w:eastAsia="Times New Roman" w:cs="Times New Roman"/>
          <w:szCs w:val="24"/>
        </w:rPr>
        <w:t xml:space="preserve">, rather than a contract or lease, to be </w:t>
      </w:r>
      <w:r w:rsidRPr="00D35A0C">
        <w:rPr>
          <w:rFonts w:eastAsia="Times New Roman" w:cs="Times New Roman"/>
          <w:szCs w:val="24"/>
        </w:rPr>
        <w:t xml:space="preserve">submitted to the </w:t>
      </w:r>
      <w:r>
        <w:rPr>
          <w:rFonts w:eastAsia="Times New Roman" w:cs="Times New Roman"/>
          <w:szCs w:val="24"/>
        </w:rPr>
        <w:t xml:space="preserve">Texas </w:t>
      </w:r>
      <w:r w:rsidRPr="00D35A0C">
        <w:rPr>
          <w:rFonts w:eastAsia="Times New Roman" w:cs="Times New Roman"/>
          <w:szCs w:val="24"/>
        </w:rPr>
        <w:t xml:space="preserve">attorney general </w:t>
      </w:r>
      <w:r>
        <w:rPr>
          <w:rFonts w:eastAsia="Times New Roman" w:cs="Times New Roman"/>
          <w:szCs w:val="24"/>
        </w:rPr>
        <w:t xml:space="preserve">(attorney general) </w:t>
      </w:r>
      <w:r w:rsidRPr="00D35A0C">
        <w:rPr>
          <w:rFonts w:eastAsia="Times New Roman" w:cs="Times New Roman"/>
          <w:szCs w:val="24"/>
        </w:rPr>
        <w:t xml:space="preserve">along with the bond records, and, if submitted, the approval by the attorney general of the bonds </w:t>
      </w:r>
      <w:r>
        <w:rPr>
          <w:rFonts w:eastAsia="Times New Roman" w:cs="Times New Roman"/>
          <w:szCs w:val="24"/>
        </w:rPr>
        <w:t>is required to</w:t>
      </w:r>
      <w:r w:rsidRPr="00D35A0C">
        <w:rPr>
          <w:rFonts w:eastAsia="Times New Roman" w:cs="Times New Roman"/>
          <w:szCs w:val="24"/>
        </w:rPr>
        <w:t xml:space="preserve"> constitute an approval of the contract or lease and the contract or lease shall be incontestable.</w:t>
      </w:r>
      <w:r>
        <w:rPr>
          <w:rFonts w:eastAsia="Times New Roman" w:cs="Times New Roman"/>
          <w:szCs w:val="24"/>
        </w:rPr>
        <w:t xml:space="preserve"> </w:t>
      </w:r>
      <w:r w:rsidRPr="00D35A0C"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>uthorizes a</w:t>
      </w:r>
      <w:r w:rsidRPr="00D35A0C">
        <w:rPr>
          <w:rFonts w:eastAsia="Times New Roman" w:cs="Times New Roman"/>
          <w:szCs w:val="24"/>
        </w:rPr>
        <w:t xml:space="preserve"> contract or lease, other than a contract or lease in which the proceeds of the contract or lease are pledged to the payment of a bond, </w:t>
      </w:r>
      <w:r>
        <w:rPr>
          <w:rFonts w:eastAsia="Times New Roman" w:cs="Times New Roman"/>
          <w:szCs w:val="24"/>
        </w:rPr>
        <w:t>to</w:t>
      </w:r>
      <w:r w:rsidRPr="00D35A0C">
        <w:rPr>
          <w:rFonts w:eastAsia="Times New Roman" w:cs="Times New Roman"/>
          <w:szCs w:val="24"/>
        </w:rPr>
        <w:t xml:space="preserve"> be submitted to the attorney general along with the bond records, and, if reviewed and approved by the attorney general, the approval of the bonds </w:t>
      </w:r>
      <w:r>
        <w:rPr>
          <w:rFonts w:eastAsia="Times New Roman" w:cs="Times New Roman"/>
          <w:szCs w:val="24"/>
        </w:rPr>
        <w:t xml:space="preserve">is required to </w:t>
      </w:r>
      <w:r w:rsidRPr="00D35A0C">
        <w:rPr>
          <w:rFonts w:eastAsia="Times New Roman" w:cs="Times New Roman"/>
          <w:szCs w:val="24"/>
        </w:rPr>
        <w:t xml:space="preserve">constitute an approval of the contract or lease and the contract or lease </w:t>
      </w:r>
      <w:r>
        <w:rPr>
          <w:rFonts w:eastAsia="Times New Roman" w:cs="Times New Roman"/>
          <w:szCs w:val="24"/>
        </w:rPr>
        <w:t>is required to</w:t>
      </w:r>
      <w:r w:rsidRPr="00D35A0C">
        <w:rPr>
          <w:rFonts w:eastAsia="Times New Roman" w:cs="Times New Roman"/>
          <w:szCs w:val="24"/>
        </w:rPr>
        <w:t xml:space="preserve"> be incontestable.</w:t>
      </w:r>
    </w:p>
    <w:p w:rsidR="009F287D" w:rsidRPr="005C2A78" w:rsidRDefault="009F287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287D" w:rsidRPr="005C2A78" w:rsidRDefault="009F287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9F287D" w:rsidRPr="005C2A78" w:rsidRDefault="009F287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287D" w:rsidRPr="005C2A78" w:rsidRDefault="009F287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2017. </w:t>
      </w:r>
    </w:p>
    <w:p w:rsidR="009F287D" w:rsidRPr="006529C4" w:rsidRDefault="009F287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F287D" w:rsidRPr="006529C4" w:rsidRDefault="009F287D" w:rsidP="00774EC7">
      <w:pPr>
        <w:spacing w:after="0" w:line="240" w:lineRule="auto"/>
        <w:jc w:val="both"/>
      </w:pPr>
    </w:p>
    <w:sectPr w:rsidR="009F287D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EB" w:rsidRDefault="003933EB" w:rsidP="000F1DF9">
      <w:pPr>
        <w:spacing w:after="0" w:line="240" w:lineRule="auto"/>
      </w:pPr>
      <w:r>
        <w:separator/>
      </w:r>
    </w:p>
  </w:endnote>
  <w:endnote w:type="continuationSeparator" w:id="0">
    <w:p w:rsidR="003933EB" w:rsidRDefault="003933E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933E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F287D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F287D">
                <w:rPr>
                  <w:sz w:val="20"/>
                  <w:szCs w:val="20"/>
                </w:rPr>
                <w:t>H.B. 1946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F287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933E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F287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F287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EB" w:rsidRDefault="003933EB" w:rsidP="000F1DF9">
      <w:pPr>
        <w:spacing w:after="0" w:line="240" w:lineRule="auto"/>
      </w:pPr>
      <w:r>
        <w:separator/>
      </w:r>
    </w:p>
  </w:footnote>
  <w:footnote w:type="continuationSeparator" w:id="0">
    <w:p w:rsidR="003933EB" w:rsidRDefault="003933E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933EB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F287D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287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287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A3BF0" w:rsidP="00BA3BF0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6A99760188B40B399210CEC660F2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44AF-697F-46E9-A7AD-3A83C92EA925}"/>
      </w:docPartPr>
      <w:docPartBody>
        <w:p w:rsidR="00000000" w:rsidRDefault="009C3B82"/>
      </w:docPartBody>
    </w:docPart>
    <w:docPart>
      <w:docPartPr>
        <w:name w:val="0BAE945D27C944B28912C300926E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6B3D-0B9D-4A56-9D01-C50729B91459}"/>
      </w:docPartPr>
      <w:docPartBody>
        <w:p w:rsidR="00000000" w:rsidRDefault="009C3B82"/>
      </w:docPartBody>
    </w:docPart>
    <w:docPart>
      <w:docPartPr>
        <w:name w:val="25BF58676BCD4CE8BB280EA8B2B2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D5A3-F48C-49D6-86DD-0550B9FAFDD4}"/>
      </w:docPartPr>
      <w:docPartBody>
        <w:p w:rsidR="00000000" w:rsidRDefault="009C3B82"/>
      </w:docPartBody>
    </w:docPart>
    <w:docPart>
      <w:docPartPr>
        <w:name w:val="B79928D103B14A8981F64840C3E5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E11B-D9A7-4E82-9EA5-EA690992D645}"/>
      </w:docPartPr>
      <w:docPartBody>
        <w:p w:rsidR="00000000" w:rsidRDefault="009C3B82"/>
      </w:docPartBody>
    </w:docPart>
    <w:docPart>
      <w:docPartPr>
        <w:name w:val="C8EC7A9206E04946B3F6F8E0D689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DDA0-CD6A-41BF-B4E0-06C31931C8CA}"/>
      </w:docPartPr>
      <w:docPartBody>
        <w:p w:rsidR="00000000" w:rsidRDefault="009C3B82"/>
      </w:docPartBody>
    </w:docPart>
    <w:docPart>
      <w:docPartPr>
        <w:name w:val="8F3781680A42498181C565CA1749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E0EC-C4C5-4A6F-85FA-355D8CED6C7B}"/>
      </w:docPartPr>
      <w:docPartBody>
        <w:p w:rsidR="00000000" w:rsidRDefault="009C3B82"/>
      </w:docPartBody>
    </w:docPart>
    <w:docPart>
      <w:docPartPr>
        <w:name w:val="2626882EB2FE417CB541017543C6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7328-02B5-4C03-9C97-B477FC44A195}"/>
      </w:docPartPr>
      <w:docPartBody>
        <w:p w:rsidR="00000000" w:rsidRDefault="009C3B82"/>
      </w:docPartBody>
    </w:docPart>
    <w:docPart>
      <w:docPartPr>
        <w:name w:val="010C54DCF61B4AEC8AF7109D5F0A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DEBA-B57F-47FE-9BE6-3EA12E7E080F}"/>
      </w:docPartPr>
      <w:docPartBody>
        <w:p w:rsidR="00000000" w:rsidRDefault="009C3B82"/>
      </w:docPartBody>
    </w:docPart>
    <w:docPart>
      <w:docPartPr>
        <w:name w:val="3363FD51DC84412590643D83CCDA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F5D9B-3F8C-426F-B283-EF9CE78FC6AE}"/>
      </w:docPartPr>
      <w:docPartBody>
        <w:p w:rsidR="00000000" w:rsidRDefault="00BA3BF0" w:rsidP="00BA3BF0">
          <w:pPr>
            <w:pStyle w:val="3363FD51DC84412590643D83CCDA9EC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CF21ED51C3A41F5AE2F4A14B5592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1AA6-4FE9-4875-9A79-64A4076AC6FA}"/>
      </w:docPartPr>
      <w:docPartBody>
        <w:p w:rsidR="00000000" w:rsidRDefault="009C3B82"/>
      </w:docPartBody>
    </w:docPart>
    <w:docPart>
      <w:docPartPr>
        <w:name w:val="A5939D87DA6F43BF87B5CD31074D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93265-9F4B-408E-A624-5C24B9CC0E6C}"/>
      </w:docPartPr>
      <w:docPartBody>
        <w:p w:rsidR="00000000" w:rsidRDefault="009C3B82"/>
      </w:docPartBody>
    </w:docPart>
    <w:docPart>
      <w:docPartPr>
        <w:name w:val="C3CE8E2A8C06462E98ACE02BD2A6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E9BD-4788-48DE-9378-26F9C9AC4E69}"/>
      </w:docPartPr>
      <w:docPartBody>
        <w:p w:rsidR="00000000" w:rsidRDefault="00BA3BF0" w:rsidP="00BA3BF0">
          <w:pPr>
            <w:pStyle w:val="C3CE8E2A8C06462E98ACE02BD2A68D9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C9E7CCC73B0470AA6BFFD50CBF23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A5431-2BE0-4A41-B2EA-31F2E8D771D7}"/>
      </w:docPartPr>
      <w:docPartBody>
        <w:p w:rsidR="00000000" w:rsidRDefault="009C3B82"/>
      </w:docPartBody>
    </w:docPart>
    <w:docPart>
      <w:docPartPr>
        <w:name w:val="84B0796753DC4FD19CC0AA01F004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DA8C-96ED-4E92-80A1-61E0BDAF5970}"/>
      </w:docPartPr>
      <w:docPartBody>
        <w:p w:rsidR="00000000" w:rsidRDefault="009C3B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C3B82"/>
    <w:rsid w:val="00A54AD6"/>
    <w:rsid w:val="00A57564"/>
    <w:rsid w:val="00B252A4"/>
    <w:rsid w:val="00B5530B"/>
    <w:rsid w:val="00BA3BF0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BF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A3BF0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A3BF0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A3BF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363FD51DC84412590643D83CCDA9ECC">
    <w:name w:val="3363FD51DC84412590643D83CCDA9ECC"/>
    <w:rsid w:val="00BA3BF0"/>
  </w:style>
  <w:style w:type="paragraph" w:customStyle="1" w:styleId="C3CE8E2A8C06462E98ACE02BD2A68D9C">
    <w:name w:val="C3CE8E2A8C06462E98ACE02BD2A68D9C"/>
    <w:rsid w:val="00BA3B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BF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A3BF0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A3BF0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A3BF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363FD51DC84412590643D83CCDA9ECC">
    <w:name w:val="3363FD51DC84412590643D83CCDA9ECC"/>
    <w:rsid w:val="00BA3BF0"/>
  </w:style>
  <w:style w:type="paragraph" w:customStyle="1" w:styleId="C3CE8E2A8C06462E98ACE02BD2A68D9C">
    <w:name w:val="C3CE8E2A8C06462E98ACE02BD2A68D9C"/>
    <w:rsid w:val="00BA3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CC33F34-2E4B-4C20-930D-4AFAB8E1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591</Words>
  <Characters>3375</Characters>
  <Application>Microsoft Office Word</Application>
  <DocSecurity>0</DocSecurity>
  <Lines>28</Lines>
  <Paragraphs>7</Paragraphs>
  <ScaleCrop>false</ScaleCrop>
  <Company>Texas Legislative Council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2017-05-12T23:42:00Z</cp:lastPrinted>
  <dcterms:created xsi:type="dcterms:W3CDTF">2015-05-29T14:24:00Z</dcterms:created>
  <dcterms:modified xsi:type="dcterms:W3CDTF">2017-05-12T23:42:00Z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