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F2964" w:rsidTr="00345119">
        <w:tc>
          <w:tcPr>
            <w:tcW w:w="9576" w:type="dxa"/>
            <w:noWrap/>
          </w:tcPr>
          <w:p w:rsidR="008423E4" w:rsidRPr="0022177D" w:rsidRDefault="00B658C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658CB" w:rsidP="008423E4">
      <w:pPr>
        <w:jc w:val="center"/>
      </w:pPr>
    </w:p>
    <w:p w:rsidR="008423E4" w:rsidRPr="00B31F0E" w:rsidRDefault="00B658CB" w:rsidP="008423E4"/>
    <w:p w:rsidR="008423E4" w:rsidRPr="00742794" w:rsidRDefault="00B658C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F2964" w:rsidTr="00345119">
        <w:tc>
          <w:tcPr>
            <w:tcW w:w="9576" w:type="dxa"/>
          </w:tcPr>
          <w:p w:rsidR="008423E4" w:rsidRPr="00861995" w:rsidRDefault="00B658CB" w:rsidP="00345119">
            <w:pPr>
              <w:jc w:val="right"/>
            </w:pPr>
            <w:r>
              <w:t>C.S.H.B. 1946</w:t>
            </w:r>
          </w:p>
        </w:tc>
      </w:tr>
      <w:tr w:rsidR="003F2964" w:rsidTr="00345119">
        <w:tc>
          <w:tcPr>
            <w:tcW w:w="9576" w:type="dxa"/>
          </w:tcPr>
          <w:p w:rsidR="008423E4" w:rsidRPr="00861995" w:rsidRDefault="00B658CB" w:rsidP="00CA279A">
            <w:pPr>
              <w:jc w:val="right"/>
            </w:pPr>
            <w:r>
              <w:t xml:space="preserve">By: </w:t>
            </w:r>
            <w:r>
              <w:t>Parker</w:t>
            </w:r>
          </w:p>
        </w:tc>
      </w:tr>
      <w:tr w:rsidR="003F2964" w:rsidTr="00345119">
        <w:tc>
          <w:tcPr>
            <w:tcW w:w="9576" w:type="dxa"/>
          </w:tcPr>
          <w:p w:rsidR="008423E4" w:rsidRPr="00861995" w:rsidRDefault="00B658CB" w:rsidP="00345119">
            <w:pPr>
              <w:jc w:val="right"/>
            </w:pPr>
            <w:r>
              <w:t>Natural Resources</w:t>
            </w:r>
          </w:p>
        </w:tc>
      </w:tr>
      <w:tr w:rsidR="003F2964" w:rsidTr="00345119">
        <w:tc>
          <w:tcPr>
            <w:tcW w:w="9576" w:type="dxa"/>
          </w:tcPr>
          <w:p w:rsidR="008423E4" w:rsidRDefault="00B658C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658CB" w:rsidP="008423E4">
      <w:pPr>
        <w:tabs>
          <w:tab w:val="right" w:pos="9360"/>
        </w:tabs>
      </w:pPr>
    </w:p>
    <w:p w:rsidR="008423E4" w:rsidRDefault="00B658CB" w:rsidP="008423E4"/>
    <w:p w:rsidR="008423E4" w:rsidRDefault="00B658C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8"/>
      </w:tblGrid>
      <w:tr w:rsidR="003F2964" w:rsidTr="00CA279A">
        <w:tc>
          <w:tcPr>
            <w:tcW w:w="9588" w:type="dxa"/>
          </w:tcPr>
          <w:p w:rsidR="008423E4" w:rsidRPr="00A8133F" w:rsidRDefault="00B658CB" w:rsidP="00872CE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0D14FB" w:rsidRDefault="00B658CB" w:rsidP="00872CEA">
            <w:pPr>
              <w:pStyle w:val="Header"/>
              <w:jc w:val="both"/>
            </w:pPr>
          </w:p>
          <w:p w:rsidR="008423E4" w:rsidRDefault="00B658CB" w:rsidP="00872CE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that </w:t>
            </w:r>
            <w:r>
              <w:t xml:space="preserve">ancillary contracts </w:t>
            </w:r>
            <w:r>
              <w:t>are occasionally</w:t>
            </w:r>
            <w:r>
              <w:t xml:space="preserve"> submitted in a water district bond transcript</w:t>
            </w:r>
            <w:r>
              <w:t xml:space="preserve"> during the bond approval process and</w:t>
            </w:r>
            <w:r>
              <w:t xml:space="preserve"> </w:t>
            </w:r>
            <w:r>
              <w:t xml:space="preserve">that such contracts </w:t>
            </w:r>
            <w:r>
              <w:t xml:space="preserve">have been validated through the approval of </w:t>
            </w:r>
            <w:r>
              <w:t xml:space="preserve">the </w:t>
            </w:r>
            <w:r>
              <w:t xml:space="preserve">bonds even though </w:t>
            </w:r>
            <w:r>
              <w:t>such</w:t>
            </w:r>
            <w:r>
              <w:t xml:space="preserve"> contract</w:t>
            </w:r>
            <w:r>
              <w:t>s</w:t>
            </w:r>
            <w:r>
              <w:t xml:space="preserve"> </w:t>
            </w:r>
            <w:r>
              <w:t>may</w:t>
            </w:r>
            <w:r>
              <w:t xml:space="preserve"> not provide security for the bonds. </w:t>
            </w:r>
            <w:r>
              <w:t>C.S.</w:t>
            </w:r>
            <w:r>
              <w:t xml:space="preserve">H.B. 1946 seeks to address this </w:t>
            </w:r>
            <w:r>
              <w:t>discrepancy</w:t>
            </w:r>
            <w:r>
              <w:t xml:space="preserve"> by aligning statute with curr</w:t>
            </w:r>
            <w:r>
              <w:t xml:space="preserve">ent practices and common understanding. </w:t>
            </w:r>
          </w:p>
          <w:p w:rsidR="008423E4" w:rsidRPr="00E26B13" w:rsidRDefault="00B658CB" w:rsidP="00872CEA">
            <w:pPr>
              <w:rPr>
                <w:b/>
              </w:rPr>
            </w:pPr>
          </w:p>
        </w:tc>
      </w:tr>
      <w:tr w:rsidR="003F2964" w:rsidTr="00CA279A">
        <w:tc>
          <w:tcPr>
            <w:tcW w:w="9588" w:type="dxa"/>
          </w:tcPr>
          <w:p w:rsidR="0017725B" w:rsidRDefault="00B658CB" w:rsidP="00872CE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658CB" w:rsidP="00872CEA">
            <w:pPr>
              <w:rPr>
                <w:b/>
                <w:u w:val="single"/>
              </w:rPr>
            </w:pPr>
          </w:p>
          <w:p w:rsidR="00863953" w:rsidRPr="00863953" w:rsidRDefault="00B658CB" w:rsidP="00872CE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</w:t>
            </w:r>
            <w:r>
              <w:t>ligibility of a person for community supervision, parole, or mandatory supervision.</w:t>
            </w:r>
          </w:p>
          <w:p w:rsidR="0017725B" w:rsidRPr="0017725B" w:rsidRDefault="00B658CB" w:rsidP="00872CEA">
            <w:pPr>
              <w:rPr>
                <w:b/>
                <w:u w:val="single"/>
              </w:rPr>
            </w:pPr>
          </w:p>
        </w:tc>
      </w:tr>
      <w:tr w:rsidR="003F2964" w:rsidTr="00CA279A">
        <w:tc>
          <w:tcPr>
            <w:tcW w:w="9588" w:type="dxa"/>
          </w:tcPr>
          <w:p w:rsidR="008423E4" w:rsidRPr="00A8133F" w:rsidRDefault="00B658CB" w:rsidP="00872CE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658CB" w:rsidP="00872CEA"/>
          <w:p w:rsidR="00863953" w:rsidRDefault="00B658CB" w:rsidP="00872CE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</w:p>
          <w:p w:rsidR="008423E4" w:rsidRPr="00E21FDC" w:rsidRDefault="00B658CB" w:rsidP="00872CEA">
            <w:pPr>
              <w:rPr>
                <w:b/>
              </w:rPr>
            </w:pPr>
          </w:p>
        </w:tc>
      </w:tr>
      <w:tr w:rsidR="003F2964" w:rsidTr="00CA279A">
        <w:tc>
          <w:tcPr>
            <w:tcW w:w="9588" w:type="dxa"/>
          </w:tcPr>
          <w:p w:rsidR="008423E4" w:rsidRPr="00A8133F" w:rsidRDefault="00B658CB" w:rsidP="00872CE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658CB" w:rsidP="00872CEA"/>
          <w:p w:rsidR="008423E4" w:rsidRDefault="00B658CB" w:rsidP="00872CE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1946 amends the Water Code to specify that </w:t>
            </w:r>
            <w:r w:rsidRPr="00584B35">
              <w:t>contract</w:t>
            </w:r>
            <w:r>
              <w:t>s</w:t>
            </w:r>
            <w:r w:rsidRPr="00584B35">
              <w:t xml:space="preserve"> or lease</w:t>
            </w:r>
            <w:r>
              <w:t>s</w:t>
            </w:r>
            <w:r>
              <w:t xml:space="preserve"> submitted to the attorney general </w:t>
            </w:r>
            <w:r>
              <w:t xml:space="preserve">by certain water districts </w:t>
            </w:r>
            <w:r>
              <w:t>along with bond records and</w:t>
            </w:r>
            <w:r w:rsidRPr="00584B35">
              <w:t xml:space="preserve"> </w:t>
            </w:r>
            <w:r>
              <w:t xml:space="preserve">approved and made incontestable on approval of </w:t>
            </w:r>
            <w:r>
              <w:t>the</w:t>
            </w:r>
            <w:r>
              <w:t xml:space="preserve"> bonds by the at</w:t>
            </w:r>
            <w:r>
              <w:t xml:space="preserve">torney general </w:t>
            </w:r>
            <w:r>
              <w:t>are</w:t>
            </w:r>
            <w:r>
              <w:t xml:space="preserve"> contract</w:t>
            </w:r>
            <w:r>
              <w:t>s</w:t>
            </w:r>
            <w:r>
              <w:t xml:space="preserve"> or lease</w:t>
            </w:r>
            <w:r>
              <w:t>s</w:t>
            </w:r>
            <w:r>
              <w:t xml:space="preserve"> </w:t>
            </w:r>
            <w:r w:rsidRPr="00584B35">
              <w:t xml:space="preserve">in which the proceeds of </w:t>
            </w:r>
            <w:r>
              <w:t xml:space="preserve">the </w:t>
            </w:r>
            <w:r w:rsidRPr="00584B35">
              <w:t>contract</w:t>
            </w:r>
            <w:r>
              <w:t>s</w:t>
            </w:r>
            <w:r w:rsidRPr="00584B35">
              <w:t xml:space="preserve"> or lease</w:t>
            </w:r>
            <w:r>
              <w:t>s</w:t>
            </w:r>
            <w:r w:rsidRPr="00584B35">
              <w:t xml:space="preserve"> are pledged to the payment of a bond</w:t>
            </w:r>
            <w:r>
              <w:t>.</w:t>
            </w:r>
          </w:p>
          <w:p w:rsidR="008423E4" w:rsidRPr="00835628" w:rsidRDefault="00B658CB" w:rsidP="00872CEA">
            <w:pPr>
              <w:rPr>
                <w:b/>
              </w:rPr>
            </w:pPr>
          </w:p>
        </w:tc>
      </w:tr>
      <w:tr w:rsidR="003F2964" w:rsidTr="00CA279A">
        <w:tc>
          <w:tcPr>
            <w:tcW w:w="9588" w:type="dxa"/>
          </w:tcPr>
          <w:p w:rsidR="008423E4" w:rsidRPr="00A8133F" w:rsidRDefault="00B658CB" w:rsidP="00872CE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658CB" w:rsidP="00872CEA"/>
          <w:p w:rsidR="008423E4" w:rsidRPr="003624F2" w:rsidRDefault="00B658CB" w:rsidP="00872CE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B658CB" w:rsidP="00872CEA">
            <w:pPr>
              <w:rPr>
                <w:b/>
              </w:rPr>
            </w:pPr>
          </w:p>
        </w:tc>
      </w:tr>
      <w:tr w:rsidR="003F2964" w:rsidTr="00CA279A">
        <w:tc>
          <w:tcPr>
            <w:tcW w:w="9588" w:type="dxa"/>
          </w:tcPr>
          <w:p w:rsidR="00CA279A" w:rsidRDefault="00B658CB" w:rsidP="00872CE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C20299" w:rsidRDefault="00B658CB" w:rsidP="00872CEA">
            <w:pPr>
              <w:jc w:val="both"/>
            </w:pPr>
          </w:p>
          <w:p w:rsidR="00C20299" w:rsidRDefault="00B658CB" w:rsidP="00872CEA">
            <w:pPr>
              <w:jc w:val="both"/>
            </w:pPr>
            <w:r>
              <w:t>While C.S.H.B. 1946 may differ from the original in</w:t>
            </w:r>
            <w:r>
              <w:t xml:space="preserve"> minor or nonsubstantive ways, the following comparison is organized and formatted in a manner that indicates the substantial differences between the introduced and committee substitute versions of the bill.</w:t>
            </w:r>
          </w:p>
          <w:p w:rsidR="00C20299" w:rsidRPr="00BC3EA6" w:rsidRDefault="00B658CB" w:rsidP="00872CEA">
            <w:pPr>
              <w:jc w:val="both"/>
            </w:pPr>
          </w:p>
        </w:tc>
      </w:tr>
      <w:tr w:rsidR="003F2964" w:rsidTr="00CA279A">
        <w:tc>
          <w:tcPr>
            <w:tcW w:w="9588" w:type="dxa"/>
          </w:tcPr>
          <w:tbl>
            <w:tblPr>
              <w:tblW w:w="9352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747"/>
              <w:gridCol w:w="4605"/>
            </w:tblGrid>
            <w:tr w:rsidR="003F2964" w:rsidTr="00CA279A">
              <w:trPr>
                <w:cantSplit/>
                <w:tblHeader/>
              </w:trPr>
              <w:tc>
                <w:tcPr>
                  <w:tcW w:w="4747" w:type="dxa"/>
                  <w:tcMar>
                    <w:bottom w:w="188" w:type="dxa"/>
                  </w:tcMar>
                </w:tcPr>
                <w:p w:rsidR="00CA279A" w:rsidRDefault="00B658CB" w:rsidP="00872CEA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05" w:type="dxa"/>
                  <w:tcMar>
                    <w:bottom w:w="188" w:type="dxa"/>
                  </w:tcMar>
                </w:tcPr>
                <w:p w:rsidR="00CA279A" w:rsidRDefault="00B658CB" w:rsidP="00872CEA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3F2964" w:rsidTr="00CA279A">
              <w:tc>
                <w:tcPr>
                  <w:tcW w:w="4747" w:type="dxa"/>
                  <w:tcMar>
                    <w:right w:w="360" w:type="dxa"/>
                  </w:tcMar>
                </w:tcPr>
                <w:p w:rsidR="00CA279A" w:rsidRDefault="00B658CB" w:rsidP="00872CEA">
                  <w:pPr>
                    <w:jc w:val="both"/>
                  </w:pPr>
                  <w:r>
                    <w:t>SECTION</w:t>
                  </w:r>
                  <w:r>
                    <w:t xml:space="preserve"> 1.  Section 49.184(e), Water Code, is amended.</w:t>
                  </w:r>
                </w:p>
                <w:p w:rsidR="00CA279A" w:rsidRDefault="00B658CB" w:rsidP="00872CEA">
                  <w:pPr>
                    <w:jc w:val="both"/>
                  </w:pPr>
                </w:p>
              </w:tc>
              <w:tc>
                <w:tcPr>
                  <w:tcW w:w="4605" w:type="dxa"/>
                  <w:tcMar>
                    <w:left w:w="360" w:type="dxa"/>
                  </w:tcMar>
                </w:tcPr>
                <w:p w:rsidR="00CA279A" w:rsidRDefault="00B658CB" w:rsidP="00872CEA">
                  <w:pPr>
                    <w:jc w:val="both"/>
                  </w:pPr>
                  <w:r>
                    <w:t>SECTION 1. Same as introduced version.</w:t>
                  </w:r>
                </w:p>
                <w:p w:rsidR="00CA279A" w:rsidRDefault="00B658CB" w:rsidP="00872CEA">
                  <w:pPr>
                    <w:jc w:val="both"/>
                  </w:pPr>
                </w:p>
                <w:p w:rsidR="00CA279A" w:rsidRDefault="00B658CB" w:rsidP="00872CEA">
                  <w:pPr>
                    <w:jc w:val="both"/>
                  </w:pPr>
                </w:p>
              </w:tc>
            </w:tr>
            <w:tr w:rsidR="003F2964" w:rsidTr="00CA279A">
              <w:tc>
                <w:tcPr>
                  <w:tcW w:w="4747" w:type="dxa"/>
                  <w:tcMar>
                    <w:right w:w="360" w:type="dxa"/>
                  </w:tcMar>
                </w:tcPr>
                <w:p w:rsidR="00CA279A" w:rsidRDefault="00B658CB" w:rsidP="00872CEA">
                  <w:pPr>
                    <w:jc w:val="both"/>
                  </w:pPr>
                  <w:r w:rsidRPr="00BC3EA6">
                    <w:rPr>
                      <w:highlight w:val="lightGray"/>
                    </w:rPr>
                    <w:t>No equivalent provision.</w:t>
                  </w:r>
                </w:p>
                <w:p w:rsidR="00CA279A" w:rsidRDefault="00B658CB" w:rsidP="00872CEA">
                  <w:pPr>
                    <w:jc w:val="both"/>
                  </w:pPr>
                </w:p>
              </w:tc>
              <w:tc>
                <w:tcPr>
                  <w:tcW w:w="4605" w:type="dxa"/>
                  <w:tcMar>
                    <w:left w:w="360" w:type="dxa"/>
                  </w:tcMar>
                </w:tcPr>
                <w:p w:rsidR="00CA279A" w:rsidRDefault="00B658CB" w:rsidP="00872CEA">
                  <w:pPr>
                    <w:jc w:val="both"/>
                  </w:pPr>
                  <w:r>
                    <w:t xml:space="preserve">SECTION 2.  The change in law made by this Act applies only to a contract or lease </w:t>
                  </w:r>
                  <w:r>
                    <w:lastRenderedPageBreak/>
                    <w:t xml:space="preserve">submitted by a water district under Section 49.184, </w:t>
                  </w:r>
                  <w:r>
                    <w:t>Water Code, as amended by this Act, to the attorney general after the effective date of this Act.  A contract or lease submitted to the attorney general before the effective date of this Act is governed by the law in effect at the time the contract or leas</w:t>
                  </w:r>
                  <w:r>
                    <w:t>e is submitted, and that law is continued in effect for that purpose.</w:t>
                  </w:r>
                </w:p>
                <w:p w:rsidR="00CA279A" w:rsidRDefault="00B658CB" w:rsidP="00872CEA">
                  <w:pPr>
                    <w:jc w:val="both"/>
                  </w:pPr>
                </w:p>
              </w:tc>
            </w:tr>
            <w:tr w:rsidR="003F2964" w:rsidTr="00CA279A">
              <w:tc>
                <w:tcPr>
                  <w:tcW w:w="4747" w:type="dxa"/>
                  <w:tcMar>
                    <w:right w:w="360" w:type="dxa"/>
                  </w:tcMar>
                </w:tcPr>
                <w:p w:rsidR="00CA279A" w:rsidRDefault="00B658CB" w:rsidP="00872CEA">
                  <w:pPr>
                    <w:jc w:val="both"/>
                  </w:pPr>
                  <w:r>
                    <w:lastRenderedPageBreak/>
                    <w:t>SECTION 2.  This Act takes effect September 1, 2017.</w:t>
                  </w:r>
                </w:p>
                <w:p w:rsidR="00CA279A" w:rsidRDefault="00B658CB" w:rsidP="00872CEA">
                  <w:pPr>
                    <w:jc w:val="both"/>
                  </w:pPr>
                </w:p>
              </w:tc>
              <w:tc>
                <w:tcPr>
                  <w:tcW w:w="4605" w:type="dxa"/>
                  <w:tcMar>
                    <w:left w:w="360" w:type="dxa"/>
                  </w:tcMar>
                </w:tcPr>
                <w:p w:rsidR="00CA279A" w:rsidRDefault="00B658CB" w:rsidP="00872CEA">
                  <w:pPr>
                    <w:jc w:val="both"/>
                  </w:pPr>
                  <w:r>
                    <w:t>SECTION 3. Same as introduced version.</w:t>
                  </w:r>
                </w:p>
                <w:p w:rsidR="00CA279A" w:rsidRDefault="00B658CB" w:rsidP="00872CEA">
                  <w:pPr>
                    <w:jc w:val="both"/>
                  </w:pPr>
                </w:p>
                <w:p w:rsidR="00CA279A" w:rsidRDefault="00B658CB" w:rsidP="00872CEA">
                  <w:pPr>
                    <w:jc w:val="both"/>
                  </w:pPr>
                </w:p>
              </w:tc>
            </w:tr>
          </w:tbl>
          <w:p w:rsidR="00CA279A" w:rsidRDefault="00B658CB" w:rsidP="00872CEA"/>
          <w:p w:rsidR="00CA279A" w:rsidRDefault="00B658CB" w:rsidP="00872CEA">
            <w:pPr>
              <w:jc w:val="both"/>
            </w:pPr>
          </w:p>
        </w:tc>
      </w:tr>
      <w:tr w:rsidR="003F2964" w:rsidTr="00CA279A">
        <w:tc>
          <w:tcPr>
            <w:tcW w:w="9588" w:type="dxa"/>
          </w:tcPr>
          <w:p w:rsidR="00CA279A" w:rsidRDefault="00B658CB" w:rsidP="00872CEA">
            <w:pPr>
              <w:jc w:val="both"/>
            </w:pPr>
          </w:p>
        </w:tc>
      </w:tr>
    </w:tbl>
    <w:p w:rsidR="008423E4" w:rsidRPr="00BE0E75" w:rsidRDefault="00B658C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658CB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658CB">
      <w:r>
        <w:separator/>
      </w:r>
    </w:p>
  </w:endnote>
  <w:endnote w:type="continuationSeparator" w:id="0">
    <w:p w:rsidR="00000000" w:rsidRDefault="00B6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F2964" w:rsidTr="009C1E9A">
      <w:trPr>
        <w:cantSplit/>
      </w:trPr>
      <w:tc>
        <w:tcPr>
          <w:tcW w:w="0" w:type="pct"/>
        </w:tcPr>
        <w:p w:rsidR="00137D90" w:rsidRDefault="00B658C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658C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658C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658C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658C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F2964" w:rsidTr="009C1E9A">
      <w:trPr>
        <w:cantSplit/>
      </w:trPr>
      <w:tc>
        <w:tcPr>
          <w:tcW w:w="0" w:type="pct"/>
        </w:tcPr>
        <w:p w:rsidR="00EC379B" w:rsidRDefault="00B658C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658C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85R </w:t>
          </w:r>
          <w:r>
            <w:rPr>
              <w:rFonts w:ascii="Shruti" w:hAnsi="Shruti"/>
              <w:sz w:val="22"/>
            </w:rPr>
            <w:t>24955</w:t>
          </w:r>
        </w:p>
      </w:tc>
      <w:tc>
        <w:tcPr>
          <w:tcW w:w="2453" w:type="pct"/>
        </w:tcPr>
        <w:p w:rsidR="00EC379B" w:rsidRDefault="00B658C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17.110.1200</w:t>
          </w:r>
          <w:r>
            <w:fldChar w:fldCharType="end"/>
          </w:r>
        </w:p>
      </w:tc>
    </w:tr>
    <w:tr w:rsidR="003F2964" w:rsidTr="009C1E9A">
      <w:trPr>
        <w:cantSplit/>
      </w:trPr>
      <w:tc>
        <w:tcPr>
          <w:tcW w:w="0" w:type="pct"/>
        </w:tcPr>
        <w:p w:rsidR="00EC379B" w:rsidRDefault="00B658C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658C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23337</w:t>
          </w:r>
        </w:p>
      </w:tc>
      <w:tc>
        <w:tcPr>
          <w:tcW w:w="2453" w:type="pct"/>
        </w:tcPr>
        <w:p w:rsidR="00EC379B" w:rsidRDefault="00B658CB" w:rsidP="006D504F">
          <w:pPr>
            <w:pStyle w:val="Footer"/>
            <w:rPr>
              <w:rStyle w:val="PageNumber"/>
            </w:rPr>
          </w:pPr>
        </w:p>
        <w:p w:rsidR="00EC379B" w:rsidRDefault="00B658C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F296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658C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658C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658C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658CB">
      <w:r>
        <w:separator/>
      </w:r>
    </w:p>
  </w:footnote>
  <w:footnote w:type="continuationSeparator" w:id="0">
    <w:p w:rsidR="00000000" w:rsidRDefault="00B65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64"/>
    <w:rsid w:val="003F2964"/>
    <w:rsid w:val="00B6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639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39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3953"/>
  </w:style>
  <w:style w:type="paragraph" w:styleId="CommentSubject">
    <w:name w:val="annotation subject"/>
    <w:basedOn w:val="CommentText"/>
    <w:next w:val="CommentText"/>
    <w:link w:val="CommentSubjectChar"/>
    <w:rsid w:val="00863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3953"/>
    <w:rPr>
      <w:b/>
      <w:bCs/>
    </w:rPr>
  </w:style>
  <w:style w:type="character" w:styleId="Hyperlink">
    <w:name w:val="Hyperlink"/>
    <w:basedOn w:val="DefaultParagraphFont"/>
    <w:rsid w:val="001C79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77B3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202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639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39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3953"/>
  </w:style>
  <w:style w:type="paragraph" w:styleId="CommentSubject">
    <w:name w:val="annotation subject"/>
    <w:basedOn w:val="CommentText"/>
    <w:next w:val="CommentText"/>
    <w:link w:val="CommentSubjectChar"/>
    <w:rsid w:val="00863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3953"/>
    <w:rPr>
      <w:b/>
      <w:bCs/>
    </w:rPr>
  </w:style>
  <w:style w:type="character" w:styleId="Hyperlink">
    <w:name w:val="Hyperlink"/>
    <w:basedOn w:val="DefaultParagraphFont"/>
    <w:rsid w:val="001C79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77B3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202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2022</Characters>
  <Application>Microsoft Office Word</Application>
  <DocSecurity>4</DocSecurity>
  <Lines>79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HB01946 (Committee Report (Substituted))</vt:lpstr>
    </vt:vector>
  </TitlesOfParts>
  <Company>State of Texas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24955</dc:subject>
  <dc:creator>State of Texas</dc:creator>
  <dc:description>HB 1946 by Parker-(H)Natural Resources (Substitute Document Number: 85R 23337)</dc:description>
  <cp:lastModifiedBy>Brianna Weis</cp:lastModifiedBy>
  <cp:revision>2</cp:revision>
  <cp:lastPrinted>2017-03-26T15:52:00Z</cp:lastPrinted>
  <dcterms:created xsi:type="dcterms:W3CDTF">2017-04-26T17:31:00Z</dcterms:created>
  <dcterms:modified xsi:type="dcterms:W3CDTF">2017-04-26T17:31:00Z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17.110.1200</vt:lpwstr>
  </property>
</Properties>
</file>