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3626D" w:rsidTr="00345119">
        <w:tc>
          <w:tcPr>
            <w:tcW w:w="9576" w:type="dxa"/>
            <w:noWrap/>
          </w:tcPr>
          <w:p w:rsidR="008423E4" w:rsidRPr="0022177D" w:rsidRDefault="00724BF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24BFC" w:rsidP="008423E4">
      <w:pPr>
        <w:jc w:val="center"/>
      </w:pPr>
    </w:p>
    <w:p w:rsidR="008423E4" w:rsidRPr="00B31F0E" w:rsidRDefault="00724BFC" w:rsidP="008423E4"/>
    <w:p w:rsidR="008423E4" w:rsidRPr="00742794" w:rsidRDefault="00724BF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3626D" w:rsidTr="00345119">
        <w:tc>
          <w:tcPr>
            <w:tcW w:w="9576" w:type="dxa"/>
          </w:tcPr>
          <w:p w:rsidR="008423E4" w:rsidRPr="00861995" w:rsidRDefault="00724BFC" w:rsidP="00345119">
            <w:pPr>
              <w:jc w:val="right"/>
            </w:pPr>
            <w:r>
              <w:t>H.B. 1995</w:t>
            </w:r>
          </w:p>
        </w:tc>
      </w:tr>
      <w:tr w:rsidR="0033626D" w:rsidTr="00345119">
        <w:tc>
          <w:tcPr>
            <w:tcW w:w="9576" w:type="dxa"/>
          </w:tcPr>
          <w:p w:rsidR="008423E4" w:rsidRPr="00861995" w:rsidRDefault="00724BFC" w:rsidP="00A22C7D">
            <w:pPr>
              <w:jc w:val="right"/>
            </w:pPr>
            <w:r>
              <w:t xml:space="preserve">By: </w:t>
            </w:r>
            <w:r>
              <w:t>Elkins</w:t>
            </w:r>
          </w:p>
        </w:tc>
      </w:tr>
      <w:tr w:rsidR="0033626D" w:rsidTr="00345119">
        <w:tc>
          <w:tcPr>
            <w:tcW w:w="9576" w:type="dxa"/>
          </w:tcPr>
          <w:p w:rsidR="008423E4" w:rsidRPr="00861995" w:rsidRDefault="00724BFC" w:rsidP="00345119">
            <w:pPr>
              <w:jc w:val="right"/>
            </w:pPr>
            <w:r>
              <w:t>Government Transparency &amp; Operation</w:t>
            </w:r>
          </w:p>
        </w:tc>
      </w:tr>
      <w:tr w:rsidR="0033626D" w:rsidTr="00345119">
        <w:tc>
          <w:tcPr>
            <w:tcW w:w="9576" w:type="dxa"/>
          </w:tcPr>
          <w:p w:rsidR="008423E4" w:rsidRDefault="00724BF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24BFC" w:rsidP="008423E4">
      <w:pPr>
        <w:tabs>
          <w:tab w:val="right" w:pos="9360"/>
        </w:tabs>
      </w:pPr>
    </w:p>
    <w:p w:rsidR="008423E4" w:rsidRDefault="00724BFC" w:rsidP="008423E4"/>
    <w:p w:rsidR="008423E4" w:rsidRDefault="00724BF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3626D" w:rsidTr="00345119">
        <w:tc>
          <w:tcPr>
            <w:tcW w:w="9576" w:type="dxa"/>
          </w:tcPr>
          <w:p w:rsidR="008423E4" w:rsidRPr="00A8133F" w:rsidRDefault="00724BFC" w:rsidP="003B07A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24BFC" w:rsidP="003B07A6"/>
          <w:p w:rsidR="008423E4" w:rsidRDefault="00724BFC" w:rsidP="003B07A6">
            <w:pPr>
              <w:pStyle w:val="Header"/>
              <w:jc w:val="both"/>
            </w:pPr>
            <w:r>
              <w:t>Interested parties contend that the Texas</w:t>
            </w:r>
            <w:r>
              <w:t xml:space="preserve"> Uniform Trade Secrets Act </w:t>
            </w:r>
            <w:r>
              <w:t xml:space="preserve">should be updated both to conform to recently </w:t>
            </w:r>
            <w:r>
              <w:t>enacted federal legislation and to reflect changes in state jurisprudence</w:t>
            </w:r>
            <w:r>
              <w:t xml:space="preserve">. H.B. 1995 </w:t>
            </w:r>
            <w:r>
              <w:t>seeks to update</w:t>
            </w:r>
            <w:r>
              <w:t xml:space="preserve"> provisions of the act</w:t>
            </w:r>
            <w:r>
              <w:t xml:space="preserve"> </w:t>
            </w:r>
            <w:r>
              <w:t>to eliminate forum shopping between state and federal courts</w:t>
            </w:r>
            <w:r>
              <w:t xml:space="preserve"> and</w:t>
            </w:r>
            <w:r>
              <w:t xml:space="preserve"> </w:t>
            </w:r>
            <w:r>
              <w:t>ensure uniformity and clarity between state and federal laws.</w:t>
            </w:r>
          </w:p>
          <w:p w:rsidR="008423E4" w:rsidRPr="00E26B13" w:rsidRDefault="00724BFC" w:rsidP="003B07A6">
            <w:pPr>
              <w:rPr>
                <w:b/>
              </w:rPr>
            </w:pPr>
          </w:p>
        </w:tc>
      </w:tr>
      <w:tr w:rsidR="0033626D" w:rsidTr="00345119">
        <w:tc>
          <w:tcPr>
            <w:tcW w:w="9576" w:type="dxa"/>
          </w:tcPr>
          <w:p w:rsidR="0017725B" w:rsidRDefault="00724BFC" w:rsidP="003B07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</w:t>
            </w:r>
            <w:r>
              <w:rPr>
                <w:b/>
                <w:u w:val="single"/>
              </w:rPr>
              <w:t>INAL JUSTICE IMPACT</w:t>
            </w:r>
          </w:p>
          <w:p w:rsidR="0017725B" w:rsidRDefault="00724BFC" w:rsidP="003B07A6">
            <w:pPr>
              <w:rPr>
                <w:b/>
                <w:u w:val="single"/>
              </w:rPr>
            </w:pPr>
          </w:p>
          <w:p w:rsidR="00151DF5" w:rsidRPr="00151DF5" w:rsidRDefault="00724BFC" w:rsidP="003B07A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</w:t>
            </w:r>
            <w:r>
              <w:t>n, parole, or mandatory supervision.</w:t>
            </w:r>
          </w:p>
          <w:p w:rsidR="0017725B" w:rsidRPr="0017725B" w:rsidRDefault="00724BFC" w:rsidP="003B07A6">
            <w:pPr>
              <w:rPr>
                <w:b/>
                <w:u w:val="single"/>
              </w:rPr>
            </w:pPr>
          </w:p>
        </w:tc>
      </w:tr>
      <w:tr w:rsidR="0033626D" w:rsidTr="00345119">
        <w:tc>
          <w:tcPr>
            <w:tcW w:w="9576" w:type="dxa"/>
          </w:tcPr>
          <w:p w:rsidR="008423E4" w:rsidRPr="00A8133F" w:rsidRDefault="00724BFC" w:rsidP="003B07A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24BFC" w:rsidP="003B07A6"/>
          <w:p w:rsidR="00151DF5" w:rsidRDefault="00724BFC" w:rsidP="003B07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24BFC" w:rsidP="003B07A6">
            <w:pPr>
              <w:rPr>
                <w:b/>
              </w:rPr>
            </w:pPr>
          </w:p>
        </w:tc>
      </w:tr>
      <w:tr w:rsidR="0033626D" w:rsidTr="00345119">
        <w:tc>
          <w:tcPr>
            <w:tcW w:w="9576" w:type="dxa"/>
          </w:tcPr>
          <w:p w:rsidR="008423E4" w:rsidRPr="00A8133F" w:rsidRDefault="00724BFC" w:rsidP="003B07A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24BFC" w:rsidP="003B07A6"/>
          <w:p w:rsidR="003D594B" w:rsidRDefault="00724BFC" w:rsidP="003B07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</w:t>
            </w:r>
            <w:r>
              <w:t xml:space="preserve">. 1995 amends the Civil Practice and Remedies Code to </w:t>
            </w:r>
            <w:r w:rsidRPr="00881AA2">
              <w:t xml:space="preserve">condition </w:t>
            </w:r>
            <w:r>
              <w:t>the enjoinment of</w:t>
            </w:r>
            <w:r w:rsidRPr="00881AA2">
              <w:t xml:space="preserve"> </w:t>
            </w:r>
            <w:r>
              <w:t xml:space="preserve">the </w:t>
            </w:r>
            <w:r w:rsidRPr="00881AA2">
              <w:t xml:space="preserve">actual or threatened misappropriation of a trade secret </w:t>
            </w:r>
            <w:r>
              <w:t xml:space="preserve">by an injunctive order under the Texas Uniform Trade Secrets Act on </w:t>
            </w:r>
            <w:r w:rsidRPr="00881AA2">
              <w:t>the order not prohibit</w:t>
            </w:r>
            <w:r>
              <w:t>ing</w:t>
            </w:r>
            <w:r w:rsidRPr="00881AA2">
              <w:t xml:space="preserve"> a person from using </w:t>
            </w:r>
            <w:r w:rsidRPr="00881AA2">
              <w:t>general knowledge, skill, and experience that person acquired during employment.</w:t>
            </w:r>
            <w:r>
              <w:t xml:space="preserve"> The bill</w:t>
            </w:r>
            <w:r>
              <w:t xml:space="preserve"> authorizes a court to seal court records in an action under </w:t>
            </w:r>
            <w:r>
              <w:t>that act</w:t>
            </w:r>
            <w:r>
              <w:t xml:space="preserve"> and establishes the existence in such an action of a presumption </w:t>
            </w:r>
            <w:r w:rsidRPr="00C7037A">
              <w:t>that a party is allowed to parti</w:t>
            </w:r>
            <w:r w:rsidRPr="00C7037A">
              <w:t>cipate and assist counsel in the presentation of the party's case.</w:t>
            </w:r>
            <w:r>
              <w:t xml:space="preserve"> The bill authorizes the court at any stage of the action to</w:t>
            </w:r>
            <w:r w:rsidRPr="00A054AB">
              <w:t xml:space="preserve"> exclude a party and the party's representative or limit a party's access to the alleged trade secret of another party if other co</w:t>
            </w:r>
            <w:r w:rsidRPr="00A054AB">
              <w:t>untervailing interests overcome th</w:t>
            </w:r>
            <w:r>
              <w:t>at</w:t>
            </w:r>
            <w:r w:rsidRPr="00A054AB">
              <w:t xml:space="preserve"> presumption</w:t>
            </w:r>
            <w:r>
              <w:t>. T</w:t>
            </w:r>
            <w:r>
              <w:t>he bill requires</w:t>
            </w:r>
            <w:r>
              <w:t xml:space="preserve"> the court</w:t>
            </w:r>
            <w:r>
              <w:t xml:space="preserve"> in making th</w:t>
            </w:r>
            <w:r>
              <w:t>at</w:t>
            </w:r>
            <w:r>
              <w:t xml:space="preserve"> determination</w:t>
            </w:r>
            <w:r>
              <w:t xml:space="preserve"> to </w:t>
            </w:r>
            <w:r w:rsidRPr="00321BB4">
              <w:t xml:space="preserve">conduct </w:t>
            </w:r>
            <w:r>
              <w:t>a balancing test that considers</w:t>
            </w:r>
            <w:r>
              <w:t xml:space="preserve"> </w:t>
            </w:r>
            <w:r>
              <w:t>the value of an owner's alleged trade secret</w:t>
            </w:r>
            <w:r>
              <w:t xml:space="preserve">, </w:t>
            </w:r>
            <w:r>
              <w:t>the degree of competitive harm an owner would suffer from th</w:t>
            </w:r>
            <w:r>
              <w:t>e dissemination of the owner's alleged trade secret to the other party</w:t>
            </w:r>
            <w:r>
              <w:t xml:space="preserve">, </w:t>
            </w:r>
            <w:r w:rsidRPr="00F054E0">
              <w:t>whether the owner is alleging that the other party is already in possession of the alleged trade secret</w:t>
            </w:r>
            <w:r>
              <w:t xml:space="preserve">, </w:t>
            </w:r>
            <w:r w:rsidRPr="00F054E0">
              <w:t>whether a party's representative acts as a competitive decision maker</w:t>
            </w:r>
            <w:r>
              <w:t xml:space="preserve">, </w:t>
            </w:r>
            <w:r>
              <w:t>the degr</w:t>
            </w:r>
            <w:r>
              <w:t>ee to which a party's defense would be impaired by limiting that party's access to the alleged trade secret</w:t>
            </w:r>
            <w:r>
              <w:t xml:space="preserve">, </w:t>
            </w:r>
            <w:r w:rsidRPr="00F054E0">
              <w:t>whether a party or a party's representative possesses specialized expertise that would not be available to a party's outside expert</w:t>
            </w:r>
            <w:r>
              <w:t xml:space="preserve">, and </w:t>
            </w:r>
            <w:r w:rsidRPr="00F054E0">
              <w:t xml:space="preserve">the stage </w:t>
            </w:r>
            <w:r w:rsidRPr="00F054E0">
              <w:t>of the action</w:t>
            </w:r>
            <w:r>
              <w:t xml:space="preserve">. </w:t>
            </w:r>
          </w:p>
          <w:p w:rsidR="008423E4" w:rsidRPr="00881AA2" w:rsidRDefault="00724BFC" w:rsidP="003B07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33626D" w:rsidTr="00345119">
        <w:tc>
          <w:tcPr>
            <w:tcW w:w="9576" w:type="dxa"/>
          </w:tcPr>
          <w:p w:rsidR="008423E4" w:rsidRPr="00A8133F" w:rsidRDefault="00724BFC" w:rsidP="003B07A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24BFC" w:rsidP="003B07A6"/>
          <w:p w:rsidR="008423E4" w:rsidRPr="003624F2" w:rsidRDefault="00724BFC" w:rsidP="003B07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724BFC" w:rsidP="003B07A6">
            <w:pPr>
              <w:rPr>
                <w:b/>
              </w:rPr>
            </w:pPr>
          </w:p>
        </w:tc>
      </w:tr>
    </w:tbl>
    <w:p w:rsidR="008423E4" w:rsidRPr="00BE0E75" w:rsidRDefault="00724BF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24BFC" w:rsidP="008423E4"/>
    <w:sectPr w:rsidR="004108C3" w:rsidRPr="008423E4" w:rsidSect="006D5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24BFC">
      <w:r>
        <w:separator/>
      </w:r>
    </w:p>
  </w:endnote>
  <w:endnote w:type="continuationSeparator" w:id="0">
    <w:p w:rsidR="00000000" w:rsidRDefault="0072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724B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3626D" w:rsidTr="009C1E9A">
      <w:trPr>
        <w:cantSplit/>
      </w:trPr>
      <w:tc>
        <w:tcPr>
          <w:tcW w:w="0" w:type="pct"/>
        </w:tcPr>
        <w:p w:rsidR="00137D90" w:rsidRDefault="00724BF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24BF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24BF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24BF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24B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3626D" w:rsidTr="009C1E9A">
      <w:trPr>
        <w:cantSplit/>
      </w:trPr>
      <w:tc>
        <w:tcPr>
          <w:tcW w:w="0" w:type="pct"/>
        </w:tcPr>
        <w:p w:rsidR="00EC379B" w:rsidRDefault="00724BF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24BF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18792</w:t>
          </w:r>
        </w:p>
      </w:tc>
      <w:tc>
        <w:tcPr>
          <w:tcW w:w="2453" w:type="pct"/>
        </w:tcPr>
        <w:p w:rsidR="00EC379B" w:rsidRDefault="00724B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17.81.725</w:t>
          </w:r>
          <w:r>
            <w:fldChar w:fldCharType="end"/>
          </w:r>
        </w:p>
      </w:tc>
    </w:tr>
    <w:tr w:rsidR="0033626D" w:rsidTr="009C1E9A">
      <w:trPr>
        <w:cantSplit/>
      </w:trPr>
      <w:tc>
        <w:tcPr>
          <w:tcW w:w="0" w:type="pct"/>
        </w:tcPr>
        <w:p w:rsidR="00EC379B" w:rsidRDefault="00724BF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24BF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24BFC" w:rsidP="006D504F">
          <w:pPr>
            <w:pStyle w:val="Footer"/>
            <w:rPr>
              <w:rStyle w:val="PageNumber"/>
            </w:rPr>
          </w:pPr>
        </w:p>
        <w:p w:rsidR="00EC379B" w:rsidRDefault="00724B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3626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24BF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24BF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24BF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724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24BFC">
      <w:r>
        <w:separator/>
      </w:r>
    </w:p>
  </w:footnote>
  <w:footnote w:type="continuationSeparator" w:id="0">
    <w:p w:rsidR="00000000" w:rsidRDefault="00724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724B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724B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724B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E08AA"/>
    <w:multiLevelType w:val="hybridMultilevel"/>
    <w:tmpl w:val="4128200E"/>
    <w:lvl w:ilvl="0" w:tplc="6CC05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48D7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4880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20F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66D8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20A0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5E1D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870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A22A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6D"/>
    <w:rsid w:val="0033626D"/>
    <w:rsid w:val="0072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54B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4B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4B06"/>
  </w:style>
  <w:style w:type="paragraph" w:styleId="CommentSubject">
    <w:name w:val="annotation subject"/>
    <w:basedOn w:val="CommentText"/>
    <w:next w:val="CommentText"/>
    <w:link w:val="CommentSubjectChar"/>
    <w:rsid w:val="00354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4B06"/>
    <w:rPr>
      <w:b/>
      <w:bCs/>
    </w:rPr>
  </w:style>
  <w:style w:type="paragraph" w:styleId="Revision">
    <w:name w:val="Revision"/>
    <w:hidden/>
    <w:uiPriority w:val="99"/>
    <w:semiHidden/>
    <w:rsid w:val="006B1B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54B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4B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4B06"/>
  </w:style>
  <w:style w:type="paragraph" w:styleId="CommentSubject">
    <w:name w:val="annotation subject"/>
    <w:basedOn w:val="CommentText"/>
    <w:next w:val="CommentText"/>
    <w:link w:val="CommentSubjectChar"/>
    <w:rsid w:val="00354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4B06"/>
    <w:rPr>
      <w:b/>
      <w:bCs/>
    </w:rPr>
  </w:style>
  <w:style w:type="paragraph" w:styleId="Revision">
    <w:name w:val="Revision"/>
    <w:hidden/>
    <w:uiPriority w:val="99"/>
    <w:semiHidden/>
    <w:rsid w:val="006B1B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2160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HB01995 (Committee Report (Unamended))</vt:lpstr>
    </vt:vector>
  </TitlesOfParts>
  <Company>State of Texas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18792</dc:subject>
  <dc:creator>State of Texas</dc:creator>
  <dc:description>HB 1995 by Elkins-(H)Government Transparency &amp; Operation</dc:description>
  <cp:lastModifiedBy>Brianna Weis</cp:lastModifiedBy>
  <cp:revision>2</cp:revision>
  <cp:lastPrinted>2017-03-23T17:53:00Z</cp:lastPrinted>
  <dcterms:created xsi:type="dcterms:W3CDTF">2017-04-05T15:37:00Z</dcterms:created>
  <dcterms:modified xsi:type="dcterms:W3CDTF">2017-04-05T15:37:00Z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17.81.725</vt:lpwstr>
  </property>
</Properties>
</file>