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D4486" w:rsidTr="00345119">
        <w:tc>
          <w:tcPr>
            <w:tcW w:w="9576" w:type="dxa"/>
            <w:noWrap/>
          </w:tcPr>
          <w:p w:rsidR="008423E4" w:rsidRPr="0022177D" w:rsidRDefault="0013417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34172" w:rsidP="008423E4">
      <w:pPr>
        <w:jc w:val="center"/>
      </w:pPr>
    </w:p>
    <w:p w:rsidR="008423E4" w:rsidRPr="00B31F0E" w:rsidRDefault="00134172" w:rsidP="008423E4"/>
    <w:p w:rsidR="008423E4" w:rsidRPr="00742794" w:rsidRDefault="0013417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D4486" w:rsidTr="00345119">
        <w:tc>
          <w:tcPr>
            <w:tcW w:w="9576" w:type="dxa"/>
          </w:tcPr>
          <w:p w:rsidR="008423E4" w:rsidRPr="00861995" w:rsidRDefault="00134172" w:rsidP="00345119">
            <w:pPr>
              <w:jc w:val="right"/>
            </w:pPr>
            <w:r>
              <w:t>H.B. 2027</w:t>
            </w:r>
          </w:p>
        </w:tc>
      </w:tr>
      <w:tr w:rsidR="007D4486" w:rsidTr="00345119">
        <w:tc>
          <w:tcPr>
            <w:tcW w:w="9576" w:type="dxa"/>
          </w:tcPr>
          <w:p w:rsidR="008423E4" w:rsidRPr="00861995" w:rsidRDefault="00134172" w:rsidP="00D132A1">
            <w:pPr>
              <w:jc w:val="right"/>
            </w:pPr>
            <w:r>
              <w:t xml:space="preserve">By: </w:t>
            </w:r>
            <w:r>
              <w:t>Goldman</w:t>
            </w:r>
          </w:p>
        </w:tc>
      </w:tr>
      <w:tr w:rsidR="007D4486" w:rsidTr="00345119">
        <w:tc>
          <w:tcPr>
            <w:tcW w:w="9576" w:type="dxa"/>
          </w:tcPr>
          <w:p w:rsidR="008423E4" w:rsidRPr="00861995" w:rsidRDefault="00134172" w:rsidP="00345119">
            <w:pPr>
              <w:jc w:val="right"/>
            </w:pPr>
            <w:r>
              <w:t>Licensing &amp; Administrative Procedures</w:t>
            </w:r>
          </w:p>
        </w:tc>
      </w:tr>
      <w:tr w:rsidR="007D4486" w:rsidTr="00345119">
        <w:tc>
          <w:tcPr>
            <w:tcW w:w="9576" w:type="dxa"/>
          </w:tcPr>
          <w:p w:rsidR="008423E4" w:rsidRDefault="0013417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34172" w:rsidP="008423E4">
      <w:pPr>
        <w:tabs>
          <w:tab w:val="right" w:pos="9360"/>
        </w:tabs>
      </w:pPr>
    </w:p>
    <w:p w:rsidR="008423E4" w:rsidRDefault="00134172" w:rsidP="008423E4"/>
    <w:p w:rsidR="008423E4" w:rsidRDefault="0013417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D4486" w:rsidTr="00345119">
        <w:tc>
          <w:tcPr>
            <w:tcW w:w="9576" w:type="dxa"/>
          </w:tcPr>
          <w:p w:rsidR="008423E4" w:rsidRPr="00A8133F" w:rsidRDefault="00134172" w:rsidP="00EE791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34172" w:rsidP="00EE7915"/>
          <w:p w:rsidR="004B686A" w:rsidRDefault="00134172" w:rsidP="00EE7915">
            <w:pPr>
              <w:pStyle w:val="Header"/>
              <w:jc w:val="both"/>
            </w:pPr>
            <w:r>
              <w:t>Interested parties contend that</w:t>
            </w:r>
            <w:r>
              <w:t xml:space="preserve"> </w:t>
            </w:r>
            <w:r>
              <w:t xml:space="preserve">requirements </w:t>
            </w:r>
            <w:r>
              <w:t>regarding</w:t>
            </w:r>
            <w:r>
              <w:t xml:space="preserve"> the sale or transfer of secondhand watches</w:t>
            </w:r>
            <w:r>
              <w:t xml:space="preserve"> are burdensome and unnecessary</w:t>
            </w:r>
            <w:r>
              <w:t xml:space="preserve">. </w:t>
            </w:r>
            <w:r>
              <w:t xml:space="preserve">The parties further note that </w:t>
            </w:r>
            <w:r>
              <w:t>the penalties for a violation of those requirements are too severe</w:t>
            </w:r>
            <w:r>
              <w:t xml:space="preserve">. H.B. 2027 </w:t>
            </w:r>
            <w:r>
              <w:t>seeks to address these issues by</w:t>
            </w:r>
            <w:r>
              <w:t xml:space="preserve"> repeal</w:t>
            </w:r>
            <w:r>
              <w:t>ing provisions relating to the regulation of the sale or transfer of secondh</w:t>
            </w:r>
            <w:r>
              <w:t>and watches</w:t>
            </w:r>
            <w:r>
              <w:t>.</w:t>
            </w:r>
          </w:p>
          <w:p w:rsidR="008423E4" w:rsidRPr="00E26B13" w:rsidRDefault="00134172" w:rsidP="00EE7915">
            <w:pPr>
              <w:pStyle w:val="Header"/>
              <w:jc w:val="both"/>
              <w:rPr>
                <w:b/>
              </w:rPr>
            </w:pPr>
          </w:p>
        </w:tc>
      </w:tr>
      <w:tr w:rsidR="007D4486" w:rsidTr="00345119">
        <w:tc>
          <w:tcPr>
            <w:tcW w:w="9576" w:type="dxa"/>
          </w:tcPr>
          <w:p w:rsidR="0017725B" w:rsidRDefault="00134172" w:rsidP="00EE79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34172" w:rsidP="00EE7915">
            <w:pPr>
              <w:rPr>
                <w:b/>
                <w:u w:val="single"/>
              </w:rPr>
            </w:pPr>
          </w:p>
          <w:p w:rsidR="00137D4D" w:rsidRPr="00137D4D" w:rsidRDefault="00134172" w:rsidP="00EE791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</w:t>
            </w:r>
            <w:r>
              <w:t>ommunity supervision, parole, or mandatory supervision.</w:t>
            </w:r>
          </w:p>
          <w:p w:rsidR="0017725B" w:rsidRPr="0017725B" w:rsidRDefault="00134172" w:rsidP="00EE7915">
            <w:pPr>
              <w:rPr>
                <w:b/>
                <w:u w:val="single"/>
              </w:rPr>
            </w:pPr>
          </w:p>
        </w:tc>
      </w:tr>
      <w:tr w:rsidR="007D4486" w:rsidTr="00345119">
        <w:tc>
          <w:tcPr>
            <w:tcW w:w="9576" w:type="dxa"/>
          </w:tcPr>
          <w:p w:rsidR="008423E4" w:rsidRPr="00A8133F" w:rsidRDefault="00134172" w:rsidP="00EE791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34172" w:rsidP="00EE7915"/>
          <w:p w:rsidR="00137D4D" w:rsidRDefault="00134172" w:rsidP="00EE79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34172" w:rsidP="00EE7915">
            <w:pPr>
              <w:rPr>
                <w:b/>
              </w:rPr>
            </w:pPr>
          </w:p>
        </w:tc>
      </w:tr>
      <w:tr w:rsidR="007D4486" w:rsidTr="00345119">
        <w:tc>
          <w:tcPr>
            <w:tcW w:w="9576" w:type="dxa"/>
          </w:tcPr>
          <w:p w:rsidR="008423E4" w:rsidRPr="00A8133F" w:rsidRDefault="00134172" w:rsidP="00EE791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34172" w:rsidP="00EE7915"/>
          <w:p w:rsidR="00137D4D" w:rsidRDefault="00134172" w:rsidP="00EE79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2027 </w:t>
            </w:r>
            <w:r>
              <w:t xml:space="preserve">repeals </w:t>
            </w:r>
            <w:r w:rsidRPr="00137D4D">
              <w:t xml:space="preserve">Subchapter C, Chapter 17, </w:t>
            </w:r>
            <w:r>
              <w:t>Business &amp; Commerce Code</w:t>
            </w:r>
            <w:r>
              <w:t>,</w:t>
            </w:r>
            <w:r>
              <w:t xml:space="preserve"> relating to </w:t>
            </w:r>
            <w:r>
              <w:t xml:space="preserve">the regulation of </w:t>
            </w:r>
            <w:r>
              <w:t>the sale or transfer of secondhand watches</w:t>
            </w:r>
            <w:r>
              <w:t>, and specifies that a criminal action for an offense under those provisions that is pending on the bill's effecti</w:t>
            </w:r>
            <w:r>
              <w:t>ve date is dismissed on that date</w:t>
            </w:r>
            <w:r>
              <w:t>.</w:t>
            </w:r>
          </w:p>
          <w:p w:rsidR="008423E4" w:rsidRPr="00835628" w:rsidRDefault="00134172" w:rsidP="00EE7915">
            <w:pPr>
              <w:rPr>
                <w:b/>
              </w:rPr>
            </w:pPr>
          </w:p>
        </w:tc>
      </w:tr>
      <w:tr w:rsidR="007D4486" w:rsidTr="00345119">
        <w:tc>
          <w:tcPr>
            <w:tcW w:w="9576" w:type="dxa"/>
          </w:tcPr>
          <w:p w:rsidR="008423E4" w:rsidRPr="00A8133F" w:rsidRDefault="00134172" w:rsidP="00EE791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34172" w:rsidP="00EE7915"/>
          <w:p w:rsidR="008423E4" w:rsidRPr="003624F2" w:rsidRDefault="00134172" w:rsidP="00EE79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134172" w:rsidP="00EE7915">
            <w:pPr>
              <w:rPr>
                <w:b/>
              </w:rPr>
            </w:pPr>
          </w:p>
        </w:tc>
      </w:tr>
    </w:tbl>
    <w:p w:rsidR="008423E4" w:rsidRPr="00BE0E75" w:rsidRDefault="0013417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3417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4172">
      <w:r>
        <w:separator/>
      </w:r>
    </w:p>
  </w:endnote>
  <w:endnote w:type="continuationSeparator" w:id="0">
    <w:p w:rsidR="00000000" w:rsidRDefault="001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D4486" w:rsidTr="009C1E9A">
      <w:trPr>
        <w:cantSplit/>
      </w:trPr>
      <w:tc>
        <w:tcPr>
          <w:tcW w:w="0" w:type="pct"/>
        </w:tcPr>
        <w:p w:rsidR="00137D90" w:rsidRDefault="0013417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3417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3417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3417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341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4486" w:rsidTr="009C1E9A">
      <w:trPr>
        <w:cantSplit/>
      </w:trPr>
      <w:tc>
        <w:tcPr>
          <w:tcW w:w="0" w:type="pct"/>
        </w:tcPr>
        <w:p w:rsidR="00EC379B" w:rsidRDefault="0013417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3417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17937</w:t>
          </w:r>
        </w:p>
      </w:tc>
      <w:tc>
        <w:tcPr>
          <w:tcW w:w="2453" w:type="pct"/>
        </w:tcPr>
        <w:p w:rsidR="00EC379B" w:rsidRDefault="001341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17.74.513</w:t>
          </w:r>
          <w:r>
            <w:fldChar w:fldCharType="end"/>
          </w:r>
        </w:p>
      </w:tc>
    </w:tr>
    <w:tr w:rsidR="007D4486" w:rsidTr="009C1E9A">
      <w:trPr>
        <w:cantSplit/>
      </w:trPr>
      <w:tc>
        <w:tcPr>
          <w:tcW w:w="0" w:type="pct"/>
        </w:tcPr>
        <w:p w:rsidR="00EC379B" w:rsidRDefault="0013417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3417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34172" w:rsidP="006D504F">
          <w:pPr>
            <w:pStyle w:val="Footer"/>
            <w:rPr>
              <w:rStyle w:val="PageNumber"/>
            </w:rPr>
          </w:pPr>
        </w:p>
        <w:p w:rsidR="00EC379B" w:rsidRDefault="001341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448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3417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3417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3417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4172">
      <w:r>
        <w:separator/>
      </w:r>
    </w:p>
  </w:footnote>
  <w:footnote w:type="continuationSeparator" w:id="0">
    <w:p w:rsidR="00000000" w:rsidRDefault="00134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86"/>
    <w:rsid w:val="00134172"/>
    <w:rsid w:val="007D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37D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7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7D4D"/>
  </w:style>
  <w:style w:type="paragraph" w:styleId="CommentSubject">
    <w:name w:val="annotation subject"/>
    <w:basedOn w:val="CommentText"/>
    <w:next w:val="CommentText"/>
    <w:link w:val="CommentSubjectChar"/>
    <w:rsid w:val="00137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D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37D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7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7D4D"/>
  </w:style>
  <w:style w:type="paragraph" w:styleId="CommentSubject">
    <w:name w:val="annotation subject"/>
    <w:basedOn w:val="CommentText"/>
    <w:next w:val="CommentText"/>
    <w:link w:val="CommentSubjectChar"/>
    <w:rsid w:val="00137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1163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HB02027 (Committee Report (Unamended))</vt:lpstr>
    </vt:vector>
  </TitlesOfParts>
  <Company>State of Texas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17937</dc:subject>
  <dc:creator>State of Texas</dc:creator>
  <dc:description>HB 2027 by Goldman-(H)Licensing &amp; Administrative Procedures</dc:description>
  <cp:lastModifiedBy>Brianna Weis</cp:lastModifiedBy>
  <cp:revision>2</cp:revision>
  <cp:lastPrinted>2003-11-26T17:21:00Z</cp:lastPrinted>
  <dcterms:created xsi:type="dcterms:W3CDTF">2017-04-12T21:56:00Z</dcterms:created>
  <dcterms:modified xsi:type="dcterms:W3CDTF">2017-04-12T21:56:00Z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17.74.513</vt:lpwstr>
  </property>
</Properties>
</file>