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C7D62" w:rsidTr="00345119">
        <w:tc>
          <w:tcPr>
            <w:tcW w:w="9576" w:type="dxa"/>
            <w:noWrap/>
          </w:tcPr>
          <w:p w:rsidR="008423E4" w:rsidRPr="0022177D" w:rsidRDefault="00B22AD4" w:rsidP="00345119">
            <w:pPr>
              <w:pStyle w:val="Heading1"/>
            </w:pPr>
            <w:bookmarkStart w:id="0" w:name="_GoBack"/>
            <w:bookmarkEnd w:id="0"/>
            <w:r w:rsidRPr="00631897">
              <w:t>BILL ANALYSIS</w:t>
            </w:r>
          </w:p>
        </w:tc>
      </w:tr>
    </w:tbl>
    <w:p w:rsidR="008423E4" w:rsidRPr="0022177D" w:rsidRDefault="00B22AD4" w:rsidP="008423E4">
      <w:pPr>
        <w:jc w:val="center"/>
      </w:pPr>
    </w:p>
    <w:p w:rsidR="008423E4" w:rsidRPr="00B31F0E" w:rsidRDefault="00B22AD4" w:rsidP="008423E4"/>
    <w:p w:rsidR="008423E4" w:rsidRPr="00742794" w:rsidRDefault="00B22AD4" w:rsidP="008423E4">
      <w:pPr>
        <w:tabs>
          <w:tab w:val="right" w:pos="9360"/>
        </w:tabs>
      </w:pPr>
    </w:p>
    <w:tbl>
      <w:tblPr>
        <w:tblW w:w="0" w:type="auto"/>
        <w:tblLayout w:type="fixed"/>
        <w:tblLook w:val="01E0" w:firstRow="1" w:lastRow="1" w:firstColumn="1" w:lastColumn="1" w:noHBand="0" w:noVBand="0"/>
      </w:tblPr>
      <w:tblGrid>
        <w:gridCol w:w="9576"/>
      </w:tblGrid>
      <w:tr w:rsidR="003C7D62" w:rsidTr="00345119">
        <w:tc>
          <w:tcPr>
            <w:tcW w:w="9576" w:type="dxa"/>
          </w:tcPr>
          <w:p w:rsidR="008423E4" w:rsidRPr="00861995" w:rsidRDefault="00B22AD4" w:rsidP="00345119">
            <w:pPr>
              <w:jc w:val="right"/>
            </w:pPr>
            <w:r>
              <w:t>H.B. 2028</w:t>
            </w:r>
          </w:p>
        </w:tc>
      </w:tr>
      <w:tr w:rsidR="003C7D62" w:rsidTr="00345119">
        <w:tc>
          <w:tcPr>
            <w:tcW w:w="9576" w:type="dxa"/>
          </w:tcPr>
          <w:p w:rsidR="008423E4" w:rsidRPr="00861995" w:rsidRDefault="00B22AD4" w:rsidP="00A54F0E">
            <w:pPr>
              <w:jc w:val="right"/>
            </w:pPr>
            <w:r>
              <w:t xml:space="preserve">By: </w:t>
            </w:r>
            <w:r>
              <w:t>Goldman</w:t>
            </w:r>
          </w:p>
        </w:tc>
      </w:tr>
      <w:tr w:rsidR="003C7D62" w:rsidTr="00345119">
        <w:tc>
          <w:tcPr>
            <w:tcW w:w="9576" w:type="dxa"/>
          </w:tcPr>
          <w:p w:rsidR="008423E4" w:rsidRPr="00861995" w:rsidRDefault="00B22AD4" w:rsidP="00345119">
            <w:pPr>
              <w:jc w:val="right"/>
            </w:pPr>
            <w:r>
              <w:t>Ways &amp; Means</w:t>
            </w:r>
          </w:p>
        </w:tc>
      </w:tr>
      <w:tr w:rsidR="003C7D62" w:rsidTr="00345119">
        <w:tc>
          <w:tcPr>
            <w:tcW w:w="9576" w:type="dxa"/>
          </w:tcPr>
          <w:p w:rsidR="008423E4" w:rsidRDefault="00B22AD4" w:rsidP="00345119">
            <w:pPr>
              <w:jc w:val="right"/>
            </w:pPr>
            <w:r>
              <w:t>Committee Report (Unamended)</w:t>
            </w:r>
          </w:p>
        </w:tc>
      </w:tr>
    </w:tbl>
    <w:p w:rsidR="008423E4" w:rsidRDefault="00B22AD4" w:rsidP="008423E4">
      <w:pPr>
        <w:tabs>
          <w:tab w:val="right" w:pos="9360"/>
        </w:tabs>
      </w:pPr>
    </w:p>
    <w:p w:rsidR="008423E4" w:rsidRDefault="00B22AD4" w:rsidP="008423E4"/>
    <w:p w:rsidR="008423E4" w:rsidRDefault="00B22AD4" w:rsidP="008423E4"/>
    <w:tbl>
      <w:tblPr>
        <w:tblW w:w="0" w:type="auto"/>
        <w:tblCellMar>
          <w:left w:w="115" w:type="dxa"/>
          <w:right w:w="115" w:type="dxa"/>
        </w:tblCellMar>
        <w:tblLook w:val="01E0" w:firstRow="1" w:lastRow="1" w:firstColumn="1" w:lastColumn="1" w:noHBand="0" w:noVBand="0"/>
      </w:tblPr>
      <w:tblGrid>
        <w:gridCol w:w="9576"/>
      </w:tblGrid>
      <w:tr w:rsidR="003C7D62" w:rsidTr="00345119">
        <w:tc>
          <w:tcPr>
            <w:tcW w:w="9576" w:type="dxa"/>
          </w:tcPr>
          <w:p w:rsidR="008423E4" w:rsidRPr="00A8133F" w:rsidRDefault="00B22AD4" w:rsidP="008A7BA1">
            <w:pPr>
              <w:rPr>
                <w:b/>
              </w:rPr>
            </w:pPr>
            <w:r w:rsidRPr="009C1E9A">
              <w:rPr>
                <w:b/>
                <w:u w:val="single"/>
              </w:rPr>
              <w:t>BACKGROUND AND PURPOSE</w:t>
            </w:r>
            <w:r>
              <w:rPr>
                <w:b/>
              </w:rPr>
              <w:t xml:space="preserve"> </w:t>
            </w:r>
          </w:p>
          <w:p w:rsidR="008423E4" w:rsidRDefault="00B22AD4" w:rsidP="008A7BA1"/>
          <w:p w:rsidR="008423E4" w:rsidRDefault="00B22AD4" w:rsidP="008A7BA1">
            <w:pPr>
              <w:pStyle w:val="Header"/>
              <w:tabs>
                <w:tab w:val="clear" w:pos="4320"/>
                <w:tab w:val="clear" w:pos="8640"/>
              </w:tabs>
              <w:jc w:val="both"/>
            </w:pPr>
            <w:r>
              <w:t xml:space="preserve">Interested parties contend that senior citizens often face mobility, hearing, or vision impairment that </w:t>
            </w:r>
            <w:r>
              <w:t xml:space="preserve">requires special dispensation in responding to notices regarding the property taxes on the senior's residence homestead. The parties note </w:t>
            </w:r>
            <w:r>
              <w:t>that</w:t>
            </w:r>
            <w:r>
              <w:t xml:space="preserve"> additional time and notice </w:t>
            </w:r>
            <w:r>
              <w:t>requirements apply for proof of continued residency with regard to potential cancellat</w:t>
            </w:r>
            <w:r>
              <w:t>ions of a property tax homestead exemption, but not for</w:t>
            </w:r>
            <w:r>
              <w:t xml:space="preserve"> </w:t>
            </w:r>
            <w:r>
              <w:t xml:space="preserve">potential cancellations of </w:t>
            </w:r>
            <w:r>
              <w:t>a</w:t>
            </w:r>
            <w:r>
              <w:t xml:space="preserve"> property tax</w:t>
            </w:r>
            <w:r>
              <w:t xml:space="preserve"> deferral on the senior's residence homestead</w:t>
            </w:r>
            <w:r>
              <w:t>.</w:t>
            </w:r>
            <w:r>
              <w:t xml:space="preserve"> H.B. 2028 seeks to address this issue by prohibiting a chief appraiser from making </w:t>
            </w:r>
            <w:r w:rsidRPr="00337BD0">
              <w:t>a determination that an indiv</w:t>
            </w:r>
            <w:r w:rsidRPr="00337BD0">
              <w:t xml:space="preserve">idual who is 65 years of age or older is no longer entitled to receive </w:t>
            </w:r>
            <w:r>
              <w:t>certain property tax</w:t>
            </w:r>
            <w:r w:rsidRPr="00337BD0">
              <w:t xml:space="preserve"> deferral</w:t>
            </w:r>
            <w:r>
              <w:t>s</w:t>
            </w:r>
            <w:r w:rsidRPr="00337BD0">
              <w:t xml:space="preserve"> or abatement</w:t>
            </w:r>
            <w:r>
              <w:t>s</w:t>
            </w:r>
            <w:r w:rsidRPr="00337BD0">
              <w:t xml:space="preserve"> </w:t>
            </w:r>
            <w:r>
              <w:t xml:space="preserve">for </w:t>
            </w:r>
            <w:r>
              <w:t xml:space="preserve">the </w:t>
            </w:r>
            <w:r>
              <w:t xml:space="preserve">residence homestead </w:t>
            </w:r>
            <w:r w:rsidRPr="00337BD0">
              <w:t>becau</w:t>
            </w:r>
            <w:r>
              <w:t>se the property is no longer the</w:t>
            </w:r>
            <w:r w:rsidRPr="00337BD0">
              <w:t xml:space="preserve"> individual's principal residence without first providing written notice to</w:t>
            </w:r>
            <w:r w:rsidRPr="00337BD0">
              <w:t xml:space="preserve"> the individual stating that the chief appraiser believes the property may no longer be the individual's principal residence</w:t>
            </w:r>
            <w:r>
              <w:t>.</w:t>
            </w:r>
          </w:p>
          <w:p w:rsidR="008423E4" w:rsidRPr="00E26B13" w:rsidRDefault="00B22AD4" w:rsidP="008A7BA1">
            <w:pPr>
              <w:rPr>
                <w:b/>
              </w:rPr>
            </w:pPr>
          </w:p>
        </w:tc>
      </w:tr>
      <w:tr w:rsidR="003C7D62" w:rsidTr="00345119">
        <w:tc>
          <w:tcPr>
            <w:tcW w:w="9576" w:type="dxa"/>
          </w:tcPr>
          <w:p w:rsidR="0017725B" w:rsidRDefault="00B22AD4" w:rsidP="008A7BA1">
            <w:pPr>
              <w:rPr>
                <w:b/>
                <w:u w:val="single"/>
              </w:rPr>
            </w:pPr>
            <w:r>
              <w:rPr>
                <w:b/>
                <w:u w:val="single"/>
              </w:rPr>
              <w:t>CRIMINAL JUSTICE IMPACT</w:t>
            </w:r>
          </w:p>
          <w:p w:rsidR="0017725B" w:rsidRDefault="00B22AD4" w:rsidP="008A7BA1">
            <w:pPr>
              <w:rPr>
                <w:b/>
                <w:u w:val="single"/>
              </w:rPr>
            </w:pPr>
          </w:p>
          <w:p w:rsidR="0011142E" w:rsidRPr="0011142E" w:rsidRDefault="00B22AD4" w:rsidP="008A7BA1">
            <w:pPr>
              <w:jc w:val="both"/>
            </w:pPr>
            <w:r>
              <w:t>It is the committee's opinion that this bill does not expressly create a criminal offense, increase the</w:t>
            </w:r>
            <w:r>
              <w:t xml:space="preserve"> punishment for an existing criminal offense or category of offenses, or change the eligibility of a person for community supervision, parole, or mandatory supervision.</w:t>
            </w:r>
          </w:p>
          <w:p w:rsidR="0017725B" w:rsidRPr="0017725B" w:rsidRDefault="00B22AD4" w:rsidP="008A7BA1">
            <w:pPr>
              <w:rPr>
                <w:b/>
                <w:u w:val="single"/>
              </w:rPr>
            </w:pPr>
          </w:p>
        </w:tc>
      </w:tr>
      <w:tr w:rsidR="003C7D62" w:rsidTr="00345119">
        <w:tc>
          <w:tcPr>
            <w:tcW w:w="9576" w:type="dxa"/>
          </w:tcPr>
          <w:p w:rsidR="008423E4" w:rsidRPr="00A8133F" w:rsidRDefault="00B22AD4" w:rsidP="008A7BA1">
            <w:pPr>
              <w:rPr>
                <w:b/>
              </w:rPr>
            </w:pPr>
            <w:r w:rsidRPr="009C1E9A">
              <w:rPr>
                <w:b/>
                <w:u w:val="single"/>
              </w:rPr>
              <w:t>RULEMAKING AUTHORITY</w:t>
            </w:r>
            <w:r>
              <w:rPr>
                <w:b/>
              </w:rPr>
              <w:t xml:space="preserve"> </w:t>
            </w:r>
          </w:p>
          <w:p w:rsidR="008423E4" w:rsidRDefault="00B22AD4" w:rsidP="008A7BA1"/>
          <w:p w:rsidR="0011142E" w:rsidRDefault="00B22AD4" w:rsidP="008A7BA1">
            <w:pPr>
              <w:pStyle w:val="Header"/>
              <w:tabs>
                <w:tab w:val="clear" w:pos="4320"/>
                <w:tab w:val="clear" w:pos="8640"/>
              </w:tabs>
              <w:jc w:val="both"/>
            </w:pPr>
            <w:r>
              <w:t xml:space="preserve">It is the committee's opinion that this bill does not </w:t>
            </w:r>
            <w:r>
              <w:t>expressly grant any additional rulemaking authority to a state officer, department, agency, or institution.</w:t>
            </w:r>
          </w:p>
          <w:p w:rsidR="008423E4" w:rsidRPr="00E21FDC" w:rsidRDefault="00B22AD4" w:rsidP="008A7BA1">
            <w:pPr>
              <w:rPr>
                <w:b/>
              </w:rPr>
            </w:pPr>
          </w:p>
        </w:tc>
      </w:tr>
      <w:tr w:rsidR="003C7D62" w:rsidTr="00345119">
        <w:tc>
          <w:tcPr>
            <w:tcW w:w="9576" w:type="dxa"/>
          </w:tcPr>
          <w:p w:rsidR="008423E4" w:rsidRPr="00A8133F" w:rsidRDefault="00B22AD4" w:rsidP="008A7BA1">
            <w:pPr>
              <w:rPr>
                <w:b/>
              </w:rPr>
            </w:pPr>
            <w:r w:rsidRPr="009C1E9A">
              <w:rPr>
                <w:b/>
                <w:u w:val="single"/>
              </w:rPr>
              <w:t>ANALYSIS</w:t>
            </w:r>
            <w:r>
              <w:rPr>
                <w:b/>
              </w:rPr>
              <w:t xml:space="preserve"> </w:t>
            </w:r>
          </w:p>
          <w:p w:rsidR="008423E4" w:rsidRDefault="00B22AD4" w:rsidP="008A7BA1"/>
          <w:p w:rsidR="00CD7B0A" w:rsidRDefault="00B22AD4" w:rsidP="008A7BA1">
            <w:pPr>
              <w:pStyle w:val="Header"/>
              <w:tabs>
                <w:tab w:val="clear" w:pos="4320"/>
                <w:tab w:val="clear" w:pos="8640"/>
              </w:tabs>
              <w:jc w:val="both"/>
            </w:pPr>
            <w:r>
              <w:t xml:space="preserve">H.B. 2028 amends the Tax Code to prohibit a chief appraiser from making </w:t>
            </w:r>
            <w:r w:rsidRPr="00337BD0">
              <w:t xml:space="preserve">a determination that an individual who is 65 years of age or older is no longer entitled to receive </w:t>
            </w:r>
            <w:r>
              <w:t>a</w:t>
            </w:r>
            <w:r>
              <w:t xml:space="preserve"> property tax</w:t>
            </w:r>
            <w:r w:rsidRPr="00337BD0">
              <w:t xml:space="preserve"> deferral or abatement </w:t>
            </w:r>
            <w:r>
              <w:t>for the residence homestead of an elderly or disabled person</w:t>
            </w:r>
            <w:r w:rsidRPr="00337BD0">
              <w:t xml:space="preserve"> because the property for which the deferral or abatement w</w:t>
            </w:r>
            <w:r w:rsidRPr="00337BD0">
              <w:t>as obtained is no longer the individual's principal residence without first providing written notice to the individual stating that the chief appraiser believes the property may no longer be the individual's principal residence.</w:t>
            </w:r>
            <w:r>
              <w:t xml:space="preserve"> The bill requires </w:t>
            </w:r>
            <w:r>
              <w:t>th</w:t>
            </w:r>
            <w:r>
              <w:t>e</w:t>
            </w:r>
            <w:r>
              <w:t xml:space="preserve"> n</w:t>
            </w:r>
            <w:r w:rsidRPr="0073137D">
              <w:t>otic</w:t>
            </w:r>
            <w:r w:rsidRPr="0073137D">
              <w:t xml:space="preserve">e </w:t>
            </w:r>
            <w:r>
              <w:t>to</w:t>
            </w:r>
            <w:r w:rsidRPr="0073137D">
              <w:t xml:space="preserve"> </w:t>
            </w:r>
            <w:r>
              <w:t xml:space="preserve">be sent by certified mail and to </w:t>
            </w:r>
            <w:r w:rsidRPr="0073137D">
              <w:t xml:space="preserve">include a form on which the individual may indicate that the property remains the individual's principal residence and a self-addressed postage prepaid envelope with instructions for returning </w:t>
            </w:r>
            <w:r>
              <w:t>the form to the chief app</w:t>
            </w:r>
            <w:r>
              <w:t>raiser. The bill requires t</w:t>
            </w:r>
            <w:r w:rsidRPr="0073137D">
              <w:t xml:space="preserve">he chief appraiser </w:t>
            </w:r>
            <w:r>
              <w:t>to</w:t>
            </w:r>
            <w:r w:rsidRPr="0073137D">
              <w:t xml:space="preserve"> consider the individual's response on the form in determining whether the property remains the individual's principal residence.</w:t>
            </w:r>
          </w:p>
          <w:p w:rsidR="00CD7B0A" w:rsidRDefault="00B22AD4" w:rsidP="008A7BA1">
            <w:pPr>
              <w:pStyle w:val="Header"/>
              <w:tabs>
                <w:tab w:val="clear" w:pos="4320"/>
                <w:tab w:val="clear" w:pos="8640"/>
              </w:tabs>
              <w:jc w:val="both"/>
            </w:pPr>
          </w:p>
          <w:p w:rsidR="0073137D" w:rsidRDefault="00B22AD4" w:rsidP="008A7BA1">
            <w:pPr>
              <w:pStyle w:val="Header"/>
              <w:tabs>
                <w:tab w:val="clear" w:pos="4320"/>
                <w:tab w:val="clear" w:pos="8640"/>
              </w:tabs>
              <w:jc w:val="both"/>
            </w:pPr>
            <w:r>
              <w:t xml:space="preserve">H.B. 2028 authorizes </w:t>
            </w:r>
            <w:r>
              <w:t>a</w:t>
            </w:r>
            <w:r w:rsidRPr="0073137D">
              <w:t xml:space="preserve"> </w:t>
            </w:r>
            <w:r w:rsidRPr="0073137D">
              <w:t xml:space="preserve">chief appraiser </w:t>
            </w:r>
            <w:r>
              <w:t xml:space="preserve">who does not </w:t>
            </w:r>
            <w:r w:rsidRPr="00CD7B0A">
              <w:t xml:space="preserve">receive a response on or </w:t>
            </w:r>
            <w:r w:rsidRPr="00CD7B0A">
              <w:t>before the 60th day after the date the notice is mailed</w:t>
            </w:r>
            <w:r>
              <w:t xml:space="preserve"> </w:t>
            </w:r>
            <w:r>
              <w:t>to</w:t>
            </w:r>
            <w:r w:rsidRPr="0073137D">
              <w:t xml:space="preserve"> make a determination that the property is no longer the individual's principal residence on or after the 30th day after the expiration of the 60-day period</w:t>
            </w:r>
            <w:r>
              <w:t>,</w:t>
            </w:r>
            <w:r w:rsidRPr="0073137D">
              <w:t xml:space="preserve"> but only after making a reasonable effor</w:t>
            </w:r>
            <w:r w:rsidRPr="0073137D">
              <w:t>t</w:t>
            </w:r>
            <w:r>
              <w:t xml:space="preserve"> </w:t>
            </w:r>
            <w:r w:rsidRPr="0073137D">
              <w:t>to locate the individual and determine whether the property remains the individual's principal residence</w:t>
            </w:r>
            <w:r>
              <w:t xml:space="preserve">. </w:t>
            </w:r>
            <w:r>
              <w:t xml:space="preserve">The bill </w:t>
            </w:r>
            <w:r>
              <w:t xml:space="preserve">sets out the </w:t>
            </w:r>
            <w:r>
              <w:t>circumstances</w:t>
            </w:r>
            <w:r>
              <w:t xml:space="preserve"> that constitute </w:t>
            </w:r>
            <w:r>
              <w:t xml:space="preserve">such </w:t>
            </w:r>
            <w:r>
              <w:t xml:space="preserve">a reasonable effort and </w:t>
            </w:r>
            <w:r>
              <w:t>authorizes</w:t>
            </w:r>
            <w:r>
              <w:t xml:space="preserve"> the chief appraiser</w:t>
            </w:r>
            <w:r>
              <w:t xml:space="preserve"> to include </w:t>
            </w:r>
            <w:r>
              <w:t xml:space="preserve">the </w:t>
            </w:r>
            <w:r>
              <w:t>notice</w:t>
            </w:r>
            <w:r>
              <w:t xml:space="preserve"> </w:t>
            </w:r>
            <w:r>
              <w:lastRenderedPageBreak/>
              <w:t>required by th</w:t>
            </w:r>
            <w:r>
              <w:t>e bill's provisions</w:t>
            </w:r>
            <w:r>
              <w:t xml:space="preserve"> in a notice relating to </w:t>
            </w:r>
            <w:r>
              <w:t xml:space="preserve">the cancellation of a </w:t>
            </w:r>
            <w:r>
              <w:t xml:space="preserve">certain </w:t>
            </w:r>
            <w:r>
              <w:t xml:space="preserve">residence homestead property tax </w:t>
            </w:r>
            <w:r>
              <w:t>exemption</w:t>
            </w:r>
            <w:r>
              <w:t xml:space="preserve"> for an individual who is 65 years of age or older</w:t>
            </w:r>
            <w:r>
              <w:t>, if applicable.</w:t>
            </w:r>
          </w:p>
          <w:p w:rsidR="008423E4" w:rsidRPr="00835628" w:rsidRDefault="00B22AD4" w:rsidP="008A7BA1">
            <w:pPr>
              <w:rPr>
                <w:b/>
              </w:rPr>
            </w:pPr>
          </w:p>
        </w:tc>
      </w:tr>
      <w:tr w:rsidR="003C7D62" w:rsidTr="00345119">
        <w:tc>
          <w:tcPr>
            <w:tcW w:w="9576" w:type="dxa"/>
          </w:tcPr>
          <w:p w:rsidR="008423E4" w:rsidRPr="00A8133F" w:rsidRDefault="00B22AD4" w:rsidP="008A7BA1">
            <w:pPr>
              <w:rPr>
                <w:b/>
              </w:rPr>
            </w:pPr>
            <w:r w:rsidRPr="009C1E9A">
              <w:rPr>
                <w:b/>
                <w:u w:val="single"/>
              </w:rPr>
              <w:lastRenderedPageBreak/>
              <w:t>EFFECTIVE DATE</w:t>
            </w:r>
            <w:r>
              <w:rPr>
                <w:b/>
              </w:rPr>
              <w:t xml:space="preserve"> </w:t>
            </w:r>
          </w:p>
          <w:p w:rsidR="008423E4" w:rsidRDefault="00B22AD4" w:rsidP="008A7BA1"/>
          <w:p w:rsidR="008423E4" w:rsidRPr="003624F2" w:rsidRDefault="00B22AD4" w:rsidP="008A7BA1">
            <w:pPr>
              <w:pStyle w:val="Header"/>
              <w:tabs>
                <w:tab w:val="clear" w:pos="4320"/>
                <w:tab w:val="clear" w:pos="8640"/>
              </w:tabs>
              <w:jc w:val="both"/>
            </w:pPr>
            <w:r>
              <w:t>September 1, 2017.</w:t>
            </w:r>
          </w:p>
          <w:p w:rsidR="008423E4" w:rsidRPr="00233FDB" w:rsidRDefault="00B22AD4" w:rsidP="008A7BA1">
            <w:pPr>
              <w:rPr>
                <w:b/>
              </w:rPr>
            </w:pPr>
          </w:p>
        </w:tc>
      </w:tr>
    </w:tbl>
    <w:p w:rsidR="008423E4" w:rsidRPr="00BE0E75" w:rsidRDefault="00B22AD4" w:rsidP="008423E4">
      <w:pPr>
        <w:spacing w:line="480" w:lineRule="auto"/>
        <w:jc w:val="both"/>
        <w:rPr>
          <w:rFonts w:ascii="Arial" w:hAnsi="Arial"/>
          <w:sz w:val="16"/>
          <w:szCs w:val="16"/>
        </w:rPr>
      </w:pPr>
    </w:p>
    <w:p w:rsidR="004108C3" w:rsidRPr="008423E4" w:rsidRDefault="00B22AD4"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22AD4">
      <w:r>
        <w:separator/>
      </w:r>
    </w:p>
  </w:endnote>
  <w:endnote w:type="continuationSeparator" w:id="0">
    <w:p w:rsidR="00000000" w:rsidRDefault="00B2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C7D62" w:rsidTr="009C1E9A">
      <w:trPr>
        <w:cantSplit/>
      </w:trPr>
      <w:tc>
        <w:tcPr>
          <w:tcW w:w="0" w:type="pct"/>
        </w:tcPr>
        <w:p w:rsidR="00137D90" w:rsidRDefault="00B22AD4" w:rsidP="009C1E9A">
          <w:pPr>
            <w:pStyle w:val="Footer"/>
            <w:tabs>
              <w:tab w:val="clear" w:pos="8640"/>
              <w:tab w:val="right" w:pos="9360"/>
            </w:tabs>
          </w:pPr>
        </w:p>
      </w:tc>
      <w:tc>
        <w:tcPr>
          <w:tcW w:w="2395" w:type="pct"/>
        </w:tcPr>
        <w:p w:rsidR="00137D90" w:rsidRDefault="00B22AD4" w:rsidP="009C1E9A">
          <w:pPr>
            <w:pStyle w:val="Footer"/>
            <w:tabs>
              <w:tab w:val="clear" w:pos="8640"/>
              <w:tab w:val="right" w:pos="9360"/>
            </w:tabs>
          </w:pPr>
        </w:p>
        <w:p w:rsidR="001A4310" w:rsidRDefault="00B22AD4" w:rsidP="009C1E9A">
          <w:pPr>
            <w:pStyle w:val="Footer"/>
            <w:tabs>
              <w:tab w:val="clear" w:pos="8640"/>
              <w:tab w:val="right" w:pos="9360"/>
            </w:tabs>
          </w:pPr>
        </w:p>
        <w:p w:rsidR="00137D90" w:rsidRDefault="00B22AD4" w:rsidP="009C1E9A">
          <w:pPr>
            <w:pStyle w:val="Footer"/>
            <w:tabs>
              <w:tab w:val="clear" w:pos="8640"/>
              <w:tab w:val="right" w:pos="9360"/>
            </w:tabs>
          </w:pPr>
        </w:p>
      </w:tc>
      <w:tc>
        <w:tcPr>
          <w:tcW w:w="2453" w:type="pct"/>
        </w:tcPr>
        <w:p w:rsidR="00137D90" w:rsidRDefault="00B22AD4" w:rsidP="009C1E9A">
          <w:pPr>
            <w:pStyle w:val="Footer"/>
            <w:tabs>
              <w:tab w:val="clear" w:pos="8640"/>
              <w:tab w:val="right" w:pos="9360"/>
            </w:tabs>
            <w:jc w:val="right"/>
          </w:pPr>
        </w:p>
      </w:tc>
    </w:tr>
    <w:tr w:rsidR="003C7D62" w:rsidTr="009C1E9A">
      <w:trPr>
        <w:cantSplit/>
      </w:trPr>
      <w:tc>
        <w:tcPr>
          <w:tcW w:w="0" w:type="pct"/>
        </w:tcPr>
        <w:p w:rsidR="00EC379B" w:rsidRDefault="00B22AD4" w:rsidP="009C1E9A">
          <w:pPr>
            <w:pStyle w:val="Footer"/>
            <w:tabs>
              <w:tab w:val="clear" w:pos="8640"/>
              <w:tab w:val="right" w:pos="9360"/>
            </w:tabs>
          </w:pPr>
        </w:p>
      </w:tc>
      <w:tc>
        <w:tcPr>
          <w:tcW w:w="2395" w:type="pct"/>
        </w:tcPr>
        <w:p w:rsidR="00EC379B" w:rsidRPr="009C1E9A" w:rsidRDefault="00B22AD4" w:rsidP="009C1E9A">
          <w:pPr>
            <w:pStyle w:val="Footer"/>
            <w:tabs>
              <w:tab w:val="clear" w:pos="8640"/>
              <w:tab w:val="right" w:pos="9360"/>
            </w:tabs>
            <w:rPr>
              <w:rFonts w:ascii="Shruti" w:hAnsi="Shruti"/>
              <w:sz w:val="22"/>
            </w:rPr>
          </w:pPr>
          <w:r>
            <w:rPr>
              <w:rFonts w:ascii="Shruti" w:hAnsi="Shruti"/>
              <w:sz w:val="22"/>
            </w:rPr>
            <w:t>85R 18416</w:t>
          </w:r>
        </w:p>
      </w:tc>
      <w:tc>
        <w:tcPr>
          <w:tcW w:w="2453" w:type="pct"/>
        </w:tcPr>
        <w:p w:rsidR="00EC379B" w:rsidRDefault="00B22AD4" w:rsidP="009C1E9A">
          <w:pPr>
            <w:pStyle w:val="Footer"/>
            <w:tabs>
              <w:tab w:val="clear" w:pos="8640"/>
              <w:tab w:val="right" w:pos="9360"/>
            </w:tabs>
            <w:jc w:val="right"/>
          </w:pPr>
          <w:r>
            <w:fldChar w:fldCharType="begin"/>
          </w:r>
          <w:r>
            <w:instrText xml:space="preserve"> DOCPROPERTY  OTID  \* MERGEFORMAT </w:instrText>
          </w:r>
          <w:r>
            <w:fldChar w:fldCharType="separate"/>
          </w:r>
          <w:r>
            <w:t>17.76.871</w:t>
          </w:r>
          <w:r>
            <w:fldChar w:fldCharType="end"/>
          </w:r>
        </w:p>
      </w:tc>
    </w:tr>
    <w:tr w:rsidR="003C7D62" w:rsidTr="009C1E9A">
      <w:trPr>
        <w:cantSplit/>
      </w:trPr>
      <w:tc>
        <w:tcPr>
          <w:tcW w:w="0" w:type="pct"/>
        </w:tcPr>
        <w:p w:rsidR="00EC379B" w:rsidRDefault="00B22AD4" w:rsidP="009C1E9A">
          <w:pPr>
            <w:pStyle w:val="Footer"/>
            <w:tabs>
              <w:tab w:val="clear" w:pos="4320"/>
              <w:tab w:val="clear" w:pos="8640"/>
              <w:tab w:val="left" w:pos="2865"/>
            </w:tabs>
          </w:pPr>
        </w:p>
      </w:tc>
      <w:tc>
        <w:tcPr>
          <w:tcW w:w="2395" w:type="pct"/>
        </w:tcPr>
        <w:p w:rsidR="00EC379B" w:rsidRPr="009C1E9A" w:rsidRDefault="00B22AD4" w:rsidP="009C1E9A">
          <w:pPr>
            <w:pStyle w:val="Footer"/>
            <w:tabs>
              <w:tab w:val="clear" w:pos="4320"/>
              <w:tab w:val="clear" w:pos="8640"/>
              <w:tab w:val="left" w:pos="2865"/>
            </w:tabs>
            <w:rPr>
              <w:rFonts w:ascii="Shruti" w:hAnsi="Shruti"/>
              <w:sz w:val="22"/>
            </w:rPr>
          </w:pPr>
        </w:p>
      </w:tc>
      <w:tc>
        <w:tcPr>
          <w:tcW w:w="2453" w:type="pct"/>
        </w:tcPr>
        <w:p w:rsidR="00EC379B" w:rsidRDefault="00B22AD4" w:rsidP="006D504F">
          <w:pPr>
            <w:pStyle w:val="Footer"/>
            <w:rPr>
              <w:rStyle w:val="PageNumber"/>
            </w:rPr>
          </w:pPr>
        </w:p>
        <w:p w:rsidR="00EC379B" w:rsidRDefault="00B22AD4" w:rsidP="009C1E9A">
          <w:pPr>
            <w:pStyle w:val="Footer"/>
            <w:tabs>
              <w:tab w:val="clear" w:pos="8640"/>
              <w:tab w:val="right" w:pos="9360"/>
            </w:tabs>
            <w:jc w:val="right"/>
          </w:pPr>
        </w:p>
      </w:tc>
    </w:tr>
    <w:tr w:rsidR="003C7D62" w:rsidTr="009C1E9A">
      <w:trPr>
        <w:cantSplit/>
        <w:trHeight w:val="323"/>
      </w:trPr>
      <w:tc>
        <w:tcPr>
          <w:tcW w:w="0" w:type="pct"/>
          <w:gridSpan w:val="3"/>
        </w:tcPr>
        <w:p w:rsidR="00EC379B" w:rsidRDefault="00B22AD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22AD4" w:rsidP="009C1E9A">
          <w:pPr>
            <w:pStyle w:val="Footer"/>
            <w:tabs>
              <w:tab w:val="clear" w:pos="8640"/>
              <w:tab w:val="right" w:pos="9360"/>
            </w:tabs>
            <w:jc w:val="center"/>
          </w:pPr>
        </w:p>
      </w:tc>
    </w:tr>
  </w:tbl>
  <w:p w:rsidR="00EC379B" w:rsidRPr="00FF6F72" w:rsidRDefault="00B22AD4"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22AD4">
      <w:r>
        <w:separator/>
      </w:r>
    </w:p>
  </w:footnote>
  <w:footnote w:type="continuationSeparator" w:id="0">
    <w:p w:rsidR="00000000" w:rsidRDefault="00B22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62"/>
    <w:rsid w:val="003C7D62"/>
    <w:rsid w:val="00B2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37BD0"/>
    <w:rPr>
      <w:sz w:val="16"/>
      <w:szCs w:val="16"/>
    </w:rPr>
  </w:style>
  <w:style w:type="paragraph" w:styleId="CommentText">
    <w:name w:val="annotation text"/>
    <w:basedOn w:val="Normal"/>
    <w:link w:val="CommentTextChar"/>
    <w:rsid w:val="00337BD0"/>
    <w:rPr>
      <w:sz w:val="20"/>
      <w:szCs w:val="20"/>
    </w:rPr>
  </w:style>
  <w:style w:type="character" w:customStyle="1" w:styleId="CommentTextChar">
    <w:name w:val="Comment Text Char"/>
    <w:basedOn w:val="DefaultParagraphFont"/>
    <w:link w:val="CommentText"/>
    <w:rsid w:val="00337BD0"/>
  </w:style>
  <w:style w:type="paragraph" w:styleId="CommentSubject">
    <w:name w:val="annotation subject"/>
    <w:basedOn w:val="CommentText"/>
    <w:next w:val="CommentText"/>
    <w:link w:val="CommentSubjectChar"/>
    <w:rsid w:val="00337BD0"/>
    <w:rPr>
      <w:b/>
      <w:bCs/>
    </w:rPr>
  </w:style>
  <w:style w:type="character" w:customStyle="1" w:styleId="CommentSubjectChar">
    <w:name w:val="Comment Subject Char"/>
    <w:basedOn w:val="CommentTextChar"/>
    <w:link w:val="CommentSubject"/>
    <w:rsid w:val="00337B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37BD0"/>
    <w:rPr>
      <w:sz w:val="16"/>
      <w:szCs w:val="16"/>
    </w:rPr>
  </w:style>
  <w:style w:type="paragraph" w:styleId="CommentText">
    <w:name w:val="annotation text"/>
    <w:basedOn w:val="Normal"/>
    <w:link w:val="CommentTextChar"/>
    <w:rsid w:val="00337BD0"/>
    <w:rPr>
      <w:sz w:val="20"/>
      <w:szCs w:val="20"/>
    </w:rPr>
  </w:style>
  <w:style w:type="character" w:customStyle="1" w:styleId="CommentTextChar">
    <w:name w:val="Comment Text Char"/>
    <w:basedOn w:val="DefaultParagraphFont"/>
    <w:link w:val="CommentText"/>
    <w:rsid w:val="00337BD0"/>
  </w:style>
  <w:style w:type="paragraph" w:styleId="CommentSubject">
    <w:name w:val="annotation subject"/>
    <w:basedOn w:val="CommentText"/>
    <w:next w:val="CommentText"/>
    <w:link w:val="CommentSubjectChar"/>
    <w:rsid w:val="00337BD0"/>
    <w:rPr>
      <w:b/>
      <w:bCs/>
    </w:rPr>
  </w:style>
  <w:style w:type="character" w:customStyle="1" w:styleId="CommentSubjectChar">
    <w:name w:val="Comment Subject Char"/>
    <w:basedOn w:val="CommentTextChar"/>
    <w:link w:val="CommentSubject"/>
    <w:rsid w:val="00337B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2885</Characters>
  <Application>Microsoft Office Word</Application>
  <DocSecurity>4</DocSecurity>
  <Lines>65</Lines>
  <Paragraphs>16</Paragraphs>
  <ScaleCrop>false</ScaleCrop>
  <HeadingPairs>
    <vt:vector size="2" baseType="variant">
      <vt:variant>
        <vt:lpstr>Title</vt:lpstr>
      </vt:variant>
      <vt:variant>
        <vt:i4>1</vt:i4>
      </vt:variant>
    </vt:vector>
  </HeadingPairs>
  <TitlesOfParts>
    <vt:vector size="1" baseType="lpstr">
      <vt:lpstr>BA - HB02028 (Committee Report (Unamended))</vt:lpstr>
    </vt:vector>
  </TitlesOfParts>
  <Company>State of Texas</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18416</dc:subject>
  <dc:creator>State of Texas</dc:creator>
  <dc:description>HB 2028 by Goldman-(H)Ways &amp; Means</dc:description>
  <cp:lastModifiedBy>Molly Hoffman-Bricker</cp:lastModifiedBy>
  <cp:revision>2</cp:revision>
  <cp:lastPrinted>2017-03-19T16:33:00Z</cp:lastPrinted>
  <dcterms:created xsi:type="dcterms:W3CDTF">2017-03-31T20:16:00Z</dcterms:created>
  <dcterms:modified xsi:type="dcterms:W3CDTF">2017-03-31T20:16:00Z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17.76.871</vt:lpwstr>
  </property>
</Properties>
</file>