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54AE" w:rsidTr="00345119">
        <w:tc>
          <w:tcPr>
            <w:tcW w:w="9576" w:type="dxa"/>
            <w:noWrap/>
          </w:tcPr>
          <w:p w:rsidR="008423E4" w:rsidRPr="0022177D" w:rsidRDefault="000769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6954" w:rsidP="008423E4">
      <w:pPr>
        <w:jc w:val="center"/>
      </w:pPr>
    </w:p>
    <w:p w:rsidR="008423E4" w:rsidRPr="00B31F0E" w:rsidRDefault="00076954" w:rsidP="008423E4"/>
    <w:p w:rsidR="008423E4" w:rsidRPr="00742794" w:rsidRDefault="000769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54AE" w:rsidTr="00345119">
        <w:tc>
          <w:tcPr>
            <w:tcW w:w="9576" w:type="dxa"/>
          </w:tcPr>
          <w:p w:rsidR="008423E4" w:rsidRPr="00861995" w:rsidRDefault="00076954" w:rsidP="00345119">
            <w:pPr>
              <w:jc w:val="right"/>
            </w:pPr>
            <w:r>
              <w:t>H.B. 2029</w:t>
            </w:r>
          </w:p>
        </w:tc>
      </w:tr>
      <w:tr w:rsidR="00BB54AE" w:rsidTr="00345119">
        <w:tc>
          <w:tcPr>
            <w:tcW w:w="9576" w:type="dxa"/>
          </w:tcPr>
          <w:p w:rsidR="008423E4" w:rsidRPr="00861995" w:rsidRDefault="00076954" w:rsidP="00350C90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BB54AE" w:rsidTr="00345119">
        <w:tc>
          <w:tcPr>
            <w:tcW w:w="9576" w:type="dxa"/>
          </w:tcPr>
          <w:p w:rsidR="008423E4" w:rsidRPr="00861995" w:rsidRDefault="00076954" w:rsidP="00345119">
            <w:pPr>
              <w:jc w:val="right"/>
            </w:pPr>
            <w:r>
              <w:t>Licensing &amp; Administrative Procedures</w:t>
            </w:r>
          </w:p>
        </w:tc>
      </w:tr>
      <w:tr w:rsidR="00BB54AE" w:rsidTr="00345119">
        <w:tc>
          <w:tcPr>
            <w:tcW w:w="9576" w:type="dxa"/>
          </w:tcPr>
          <w:p w:rsidR="008423E4" w:rsidRDefault="0007695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6954" w:rsidP="008423E4">
      <w:pPr>
        <w:tabs>
          <w:tab w:val="right" w:pos="9360"/>
        </w:tabs>
      </w:pPr>
    </w:p>
    <w:p w:rsidR="008423E4" w:rsidRDefault="00076954" w:rsidP="008423E4"/>
    <w:p w:rsidR="008423E4" w:rsidRDefault="000769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54AE" w:rsidTr="00345119">
        <w:tc>
          <w:tcPr>
            <w:tcW w:w="9576" w:type="dxa"/>
          </w:tcPr>
          <w:p w:rsidR="008423E4" w:rsidRPr="00A8133F" w:rsidRDefault="00076954" w:rsidP="008438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6954" w:rsidP="008438E3"/>
          <w:p w:rsidR="008423E4" w:rsidRDefault="00076954" w:rsidP="008438E3">
            <w:pPr>
              <w:pStyle w:val="Header"/>
              <w:jc w:val="both"/>
            </w:pPr>
            <w:r>
              <w:t xml:space="preserve">Interested parties contend that certain requirements relating to the inspection and registration of weighing or measuring devices are too burdensome </w:t>
            </w:r>
            <w:r>
              <w:t>for</w:t>
            </w:r>
            <w:r>
              <w:t xml:space="preserve"> certain restaurants and other </w:t>
            </w:r>
            <w:r>
              <w:t xml:space="preserve">establishments </w:t>
            </w:r>
            <w:r>
              <w:t xml:space="preserve">that </w:t>
            </w:r>
            <w:r>
              <w:t>sell food by weight</w:t>
            </w:r>
            <w:r>
              <w:t xml:space="preserve"> for immediate consumption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</w:t>
            </w:r>
            <w:r>
              <w:t xml:space="preserve">029 </w:t>
            </w:r>
            <w:r>
              <w:t>seeks to address this issue by</w:t>
            </w:r>
            <w:r>
              <w:t xml:space="preserve"> exempt</w:t>
            </w:r>
            <w:r>
              <w:t>ing</w:t>
            </w:r>
            <w:r>
              <w:t xml:space="preserve"> </w:t>
            </w:r>
            <w:r>
              <w:t>a commercial weighing or measuring device used exclusively for</w:t>
            </w:r>
            <w:r>
              <w:t xml:space="preserve"> food </w:t>
            </w:r>
            <w:r>
              <w:t xml:space="preserve">sold </w:t>
            </w:r>
            <w:r>
              <w:t xml:space="preserve">for immediate consumption from </w:t>
            </w:r>
            <w:r>
              <w:t>those</w:t>
            </w:r>
            <w:r>
              <w:t xml:space="preserve"> requirement</w:t>
            </w:r>
            <w:r>
              <w:t>s</w:t>
            </w:r>
            <w:r>
              <w:t>.</w:t>
            </w:r>
          </w:p>
          <w:p w:rsidR="008423E4" w:rsidRPr="00E26B13" w:rsidRDefault="00076954" w:rsidP="008438E3">
            <w:pPr>
              <w:rPr>
                <w:b/>
              </w:rPr>
            </w:pPr>
          </w:p>
        </w:tc>
      </w:tr>
      <w:tr w:rsidR="00BB54AE" w:rsidTr="00345119">
        <w:tc>
          <w:tcPr>
            <w:tcW w:w="9576" w:type="dxa"/>
          </w:tcPr>
          <w:p w:rsidR="0017725B" w:rsidRDefault="00076954" w:rsidP="008438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6954" w:rsidP="008438E3">
            <w:pPr>
              <w:rPr>
                <w:b/>
                <w:u w:val="single"/>
              </w:rPr>
            </w:pPr>
          </w:p>
          <w:p w:rsidR="00BE55EF" w:rsidRPr="00BE55EF" w:rsidRDefault="00076954" w:rsidP="008438E3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76954" w:rsidP="008438E3">
            <w:pPr>
              <w:rPr>
                <w:b/>
                <w:u w:val="single"/>
              </w:rPr>
            </w:pPr>
          </w:p>
        </w:tc>
      </w:tr>
      <w:tr w:rsidR="00BB54AE" w:rsidTr="00345119">
        <w:tc>
          <w:tcPr>
            <w:tcW w:w="9576" w:type="dxa"/>
          </w:tcPr>
          <w:p w:rsidR="008423E4" w:rsidRPr="00A8133F" w:rsidRDefault="00076954" w:rsidP="008438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6954" w:rsidP="008438E3"/>
          <w:p w:rsidR="00BE55EF" w:rsidRDefault="00076954" w:rsidP="008438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076954" w:rsidP="008438E3">
            <w:pPr>
              <w:rPr>
                <w:b/>
              </w:rPr>
            </w:pPr>
          </w:p>
        </w:tc>
      </w:tr>
      <w:tr w:rsidR="00BB54AE" w:rsidTr="00345119">
        <w:tc>
          <w:tcPr>
            <w:tcW w:w="9576" w:type="dxa"/>
          </w:tcPr>
          <w:p w:rsidR="008423E4" w:rsidRPr="00A8133F" w:rsidRDefault="00076954" w:rsidP="008438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6954" w:rsidP="008438E3"/>
          <w:p w:rsidR="008423E4" w:rsidRDefault="00076954" w:rsidP="008438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2029 amends the Agriculture Code to exempt </w:t>
            </w:r>
            <w:r w:rsidRPr="00AE47D8">
              <w:t>a commercial weighing or measuring device t</w:t>
            </w:r>
            <w:r w:rsidRPr="00AE47D8">
              <w:t>hat is exclusively used to weigh food sold for immediate consumption</w:t>
            </w:r>
            <w:r>
              <w:t xml:space="preserve"> from statutory provisions relating to the inspection and registration of weighing or measuring devices.</w:t>
            </w:r>
          </w:p>
          <w:p w:rsidR="008423E4" w:rsidRPr="00835628" w:rsidRDefault="00076954" w:rsidP="008438E3">
            <w:pPr>
              <w:rPr>
                <w:b/>
              </w:rPr>
            </w:pPr>
          </w:p>
        </w:tc>
      </w:tr>
      <w:tr w:rsidR="00BB54AE" w:rsidTr="00345119">
        <w:tc>
          <w:tcPr>
            <w:tcW w:w="9576" w:type="dxa"/>
          </w:tcPr>
          <w:p w:rsidR="008423E4" w:rsidRPr="00A8133F" w:rsidRDefault="00076954" w:rsidP="008438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6954" w:rsidP="008438E3"/>
          <w:p w:rsidR="008423E4" w:rsidRPr="003624F2" w:rsidRDefault="00076954" w:rsidP="008438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76954" w:rsidP="008438E3">
            <w:pPr>
              <w:rPr>
                <w:b/>
              </w:rPr>
            </w:pPr>
          </w:p>
        </w:tc>
      </w:tr>
    </w:tbl>
    <w:p w:rsidR="008423E4" w:rsidRPr="00BE0E75" w:rsidRDefault="000769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695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6954">
      <w:r>
        <w:separator/>
      </w:r>
    </w:p>
  </w:endnote>
  <w:endnote w:type="continuationSeparator" w:id="0">
    <w:p w:rsidR="00000000" w:rsidRDefault="0007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54AE" w:rsidTr="009C1E9A">
      <w:trPr>
        <w:cantSplit/>
      </w:trPr>
      <w:tc>
        <w:tcPr>
          <w:tcW w:w="0" w:type="pct"/>
        </w:tcPr>
        <w:p w:rsidR="00137D90" w:rsidRDefault="000769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69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69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69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6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54AE" w:rsidTr="009C1E9A">
      <w:trPr>
        <w:cantSplit/>
      </w:trPr>
      <w:tc>
        <w:tcPr>
          <w:tcW w:w="0" w:type="pct"/>
        </w:tcPr>
        <w:p w:rsidR="00EC379B" w:rsidRDefault="000769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69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17938</w:t>
          </w:r>
        </w:p>
      </w:tc>
      <w:tc>
        <w:tcPr>
          <w:tcW w:w="2453" w:type="pct"/>
        </w:tcPr>
        <w:p w:rsidR="00EC379B" w:rsidRDefault="00076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17.74.526</w:t>
          </w:r>
          <w:r>
            <w:fldChar w:fldCharType="end"/>
          </w:r>
        </w:p>
      </w:tc>
    </w:tr>
    <w:tr w:rsidR="00BB54AE" w:rsidTr="009C1E9A">
      <w:trPr>
        <w:cantSplit/>
      </w:trPr>
      <w:tc>
        <w:tcPr>
          <w:tcW w:w="0" w:type="pct"/>
        </w:tcPr>
        <w:p w:rsidR="00EC379B" w:rsidRDefault="000769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69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6954" w:rsidP="006D504F">
          <w:pPr>
            <w:pStyle w:val="Footer"/>
            <w:rPr>
              <w:rStyle w:val="PageNumber"/>
            </w:rPr>
          </w:pPr>
        </w:p>
        <w:p w:rsidR="00EC379B" w:rsidRDefault="00076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54A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69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69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69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6954">
      <w:r>
        <w:separator/>
      </w:r>
    </w:p>
  </w:footnote>
  <w:footnote w:type="continuationSeparator" w:id="0">
    <w:p w:rsidR="00000000" w:rsidRDefault="0007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E"/>
    <w:rsid w:val="00076954"/>
    <w:rsid w:val="00B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E47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7D8"/>
  </w:style>
  <w:style w:type="paragraph" w:styleId="CommentSubject">
    <w:name w:val="annotation subject"/>
    <w:basedOn w:val="CommentText"/>
    <w:next w:val="CommentText"/>
    <w:link w:val="CommentSubjectChar"/>
    <w:rsid w:val="00AE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4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E47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7D8"/>
  </w:style>
  <w:style w:type="paragraph" w:styleId="CommentSubject">
    <w:name w:val="annotation subject"/>
    <w:basedOn w:val="CommentText"/>
    <w:next w:val="CommentText"/>
    <w:link w:val="CommentSubjectChar"/>
    <w:rsid w:val="00AE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4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HB02029 (Committee Report (Unamended))</vt:lpstr>
    </vt:vector>
  </TitlesOfParts>
  <Company>State of Texas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17938</dc:subject>
  <dc:creator>State of Texas</dc:creator>
  <dc:description>HB 2029 by Lozano-(H)Licensing &amp; Administrative Procedures</dc:description>
  <cp:lastModifiedBy>Alexander McMillan</cp:lastModifiedBy>
  <cp:revision>2</cp:revision>
  <cp:lastPrinted>2017-03-17T16:12:00Z</cp:lastPrinted>
  <dcterms:created xsi:type="dcterms:W3CDTF">2017-04-05T21:15:00Z</dcterms:created>
  <dcterms:modified xsi:type="dcterms:W3CDTF">2017-04-05T21:15:00Z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17.74.526</vt:lpwstr>
  </property>
</Properties>
</file>