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10BD9" w:rsidTr="00345119">
        <w:tc>
          <w:tcPr>
            <w:tcW w:w="9576" w:type="dxa"/>
            <w:noWrap/>
          </w:tcPr>
          <w:p w:rsidR="008423E4" w:rsidRPr="0022177D" w:rsidRDefault="00F53E7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53E75" w:rsidP="008423E4">
      <w:pPr>
        <w:jc w:val="center"/>
      </w:pPr>
    </w:p>
    <w:p w:rsidR="008423E4" w:rsidRPr="00B31F0E" w:rsidRDefault="00F53E75" w:rsidP="008423E4"/>
    <w:p w:rsidR="008423E4" w:rsidRPr="00742794" w:rsidRDefault="00F53E7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10BD9" w:rsidTr="00345119">
        <w:tc>
          <w:tcPr>
            <w:tcW w:w="9576" w:type="dxa"/>
          </w:tcPr>
          <w:p w:rsidR="008423E4" w:rsidRPr="00861995" w:rsidRDefault="00F53E75" w:rsidP="00345119">
            <w:pPr>
              <w:jc w:val="right"/>
            </w:pPr>
            <w:r>
              <w:t>H.B. 2067</w:t>
            </w:r>
          </w:p>
        </w:tc>
      </w:tr>
      <w:tr w:rsidR="00410BD9" w:rsidTr="00345119">
        <w:tc>
          <w:tcPr>
            <w:tcW w:w="9576" w:type="dxa"/>
          </w:tcPr>
          <w:p w:rsidR="008423E4" w:rsidRPr="00861995" w:rsidRDefault="00F53E75" w:rsidP="00293646">
            <w:pPr>
              <w:jc w:val="right"/>
            </w:pPr>
            <w:r>
              <w:t xml:space="preserve">By: </w:t>
            </w:r>
            <w:r>
              <w:t>Oliveira</w:t>
            </w:r>
          </w:p>
        </w:tc>
      </w:tr>
      <w:tr w:rsidR="00410BD9" w:rsidTr="00345119">
        <w:tc>
          <w:tcPr>
            <w:tcW w:w="9576" w:type="dxa"/>
          </w:tcPr>
          <w:p w:rsidR="008423E4" w:rsidRPr="00861995" w:rsidRDefault="00F53E75" w:rsidP="00345119">
            <w:pPr>
              <w:jc w:val="right"/>
            </w:pPr>
            <w:r>
              <w:t>Business &amp; Industry</w:t>
            </w:r>
          </w:p>
        </w:tc>
      </w:tr>
      <w:tr w:rsidR="00410BD9" w:rsidTr="00345119">
        <w:tc>
          <w:tcPr>
            <w:tcW w:w="9576" w:type="dxa"/>
          </w:tcPr>
          <w:p w:rsidR="008423E4" w:rsidRDefault="00F53E7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53E75" w:rsidP="008423E4">
      <w:pPr>
        <w:tabs>
          <w:tab w:val="right" w:pos="9360"/>
        </w:tabs>
      </w:pPr>
    </w:p>
    <w:p w:rsidR="008423E4" w:rsidRDefault="00F53E75" w:rsidP="008423E4"/>
    <w:p w:rsidR="008423E4" w:rsidRDefault="00F53E7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10BD9" w:rsidTr="00345119">
        <w:tc>
          <w:tcPr>
            <w:tcW w:w="9576" w:type="dxa"/>
          </w:tcPr>
          <w:p w:rsidR="008423E4" w:rsidRPr="00A8133F" w:rsidRDefault="00F53E75" w:rsidP="00CB473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53E75" w:rsidP="00CB4731"/>
          <w:p w:rsidR="008423E4" w:rsidRDefault="00F53E75" w:rsidP="00CB4731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state law providing for the annual registration of </w:t>
            </w:r>
            <w:r>
              <w:t>related finance companies to which motor</w:t>
            </w:r>
            <w:r>
              <w:t xml:space="preserve"> </w:t>
            </w:r>
            <w:r>
              <w:t>vehicle</w:t>
            </w:r>
            <w:r>
              <w:t xml:space="preserve"> dealer</w:t>
            </w:r>
            <w:r>
              <w:t>s</w:t>
            </w:r>
            <w:r>
              <w:t xml:space="preserve"> who finance sales in-house assign receivables</w:t>
            </w:r>
            <w:r>
              <w:t xml:space="preserve"> does not reflect current practice by the comptroller</w:t>
            </w:r>
            <w:r>
              <w:t xml:space="preserve"> of public accounts</w:t>
            </w:r>
            <w:r>
              <w:t xml:space="preserve">. </w:t>
            </w:r>
            <w:r>
              <w:t xml:space="preserve">H.B. 2067 seeks to </w:t>
            </w:r>
            <w:r>
              <w:t>remedy this situation</w:t>
            </w:r>
            <w:r>
              <w:t xml:space="preserve"> by </w:t>
            </w:r>
            <w:r>
              <w:t>specifying that</w:t>
            </w:r>
            <w:r>
              <w:t xml:space="preserve"> </w:t>
            </w:r>
            <w:r>
              <w:t xml:space="preserve">a related finance company </w:t>
            </w:r>
            <w:r>
              <w:t xml:space="preserve">registration </w:t>
            </w:r>
            <w:r>
              <w:t>remain</w:t>
            </w:r>
            <w:r>
              <w:t>s</w:t>
            </w:r>
            <w:r>
              <w:t xml:space="preserve"> in effect until cance</w:t>
            </w:r>
            <w:r>
              <w:t>l</w:t>
            </w:r>
            <w:r>
              <w:t>l</w:t>
            </w:r>
            <w:r>
              <w:t>ed</w:t>
            </w:r>
            <w:r>
              <w:t xml:space="preserve"> </w:t>
            </w:r>
            <w:r w:rsidRPr="00790700">
              <w:t>by the registration holder or the comptroller</w:t>
            </w:r>
            <w:r>
              <w:t xml:space="preserve">. </w:t>
            </w:r>
          </w:p>
          <w:p w:rsidR="008423E4" w:rsidRPr="00E26B13" w:rsidRDefault="00F53E75" w:rsidP="00CB4731">
            <w:pPr>
              <w:rPr>
                <w:b/>
              </w:rPr>
            </w:pPr>
          </w:p>
        </w:tc>
      </w:tr>
      <w:tr w:rsidR="00410BD9" w:rsidTr="00345119">
        <w:tc>
          <w:tcPr>
            <w:tcW w:w="9576" w:type="dxa"/>
          </w:tcPr>
          <w:p w:rsidR="0017725B" w:rsidRDefault="00F53E75" w:rsidP="00CB47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53E75" w:rsidP="00CB4731">
            <w:pPr>
              <w:rPr>
                <w:b/>
                <w:u w:val="single"/>
              </w:rPr>
            </w:pPr>
          </w:p>
          <w:p w:rsidR="001D5247" w:rsidRPr="001D5247" w:rsidRDefault="00F53E75" w:rsidP="00CB473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:rsidR="0017725B" w:rsidRPr="0017725B" w:rsidRDefault="00F53E75" w:rsidP="00CB4731">
            <w:pPr>
              <w:rPr>
                <w:b/>
                <w:u w:val="single"/>
              </w:rPr>
            </w:pPr>
          </w:p>
        </w:tc>
      </w:tr>
      <w:tr w:rsidR="00410BD9" w:rsidTr="00345119">
        <w:tc>
          <w:tcPr>
            <w:tcW w:w="9576" w:type="dxa"/>
          </w:tcPr>
          <w:p w:rsidR="008423E4" w:rsidRPr="00A8133F" w:rsidRDefault="00F53E75" w:rsidP="00CB473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53E75" w:rsidP="00CB4731"/>
          <w:p w:rsidR="001D5247" w:rsidRDefault="00F53E75" w:rsidP="00CB47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F53E75" w:rsidP="00CB4731">
            <w:pPr>
              <w:rPr>
                <w:b/>
              </w:rPr>
            </w:pPr>
          </w:p>
        </w:tc>
      </w:tr>
      <w:tr w:rsidR="00410BD9" w:rsidTr="00345119">
        <w:tc>
          <w:tcPr>
            <w:tcW w:w="9576" w:type="dxa"/>
          </w:tcPr>
          <w:p w:rsidR="008423E4" w:rsidRPr="00A8133F" w:rsidRDefault="00F53E75" w:rsidP="00CB473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53E75" w:rsidP="00CB4731"/>
          <w:p w:rsidR="008423E4" w:rsidRDefault="00F53E75" w:rsidP="00CB47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2067 amends the Tax Code to </w:t>
            </w:r>
            <w:r>
              <w:t xml:space="preserve">make the registration of </w:t>
            </w:r>
            <w:r>
              <w:t xml:space="preserve">a </w:t>
            </w:r>
            <w:r>
              <w:t xml:space="preserve">related finance company, defined </w:t>
            </w:r>
            <w:r>
              <w:t xml:space="preserve">by statute </w:t>
            </w:r>
            <w:r>
              <w:t xml:space="preserve">as </w:t>
            </w:r>
            <w:r w:rsidRPr="00657D3A">
              <w:t>a person in which at least 80 percent of the ownership is identical to the ownership of a dealer</w:t>
            </w:r>
            <w:r>
              <w:t>, fo</w:t>
            </w:r>
            <w:r>
              <w:t>r purposes of collecting motor vehicle sales, rental, and use taxes effective until cancelled by the registration holder or by the comptroller</w:t>
            </w:r>
            <w:r>
              <w:t xml:space="preserve"> of public accounts</w:t>
            </w:r>
            <w:r>
              <w:t>.</w:t>
            </w:r>
            <w:r>
              <w:t xml:space="preserve"> </w:t>
            </w:r>
          </w:p>
          <w:p w:rsidR="00C628C1" w:rsidRDefault="00F53E75" w:rsidP="00CB47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628C1" w:rsidRDefault="00F53E75" w:rsidP="00CB47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2067 repeals Section 152.0475(d), Tax Code</w:t>
            </w:r>
            <w:r>
              <w:t>, authorizing the comptroller to charge an a</w:t>
            </w:r>
            <w:r>
              <w:t>nnual fee not to exceed $1,500 for such a registration.</w:t>
            </w:r>
          </w:p>
          <w:p w:rsidR="008423E4" w:rsidRPr="00835628" w:rsidRDefault="00F53E75" w:rsidP="00CB4731">
            <w:pPr>
              <w:rPr>
                <w:b/>
              </w:rPr>
            </w:pPr>
          </w:p>
        </w:tc>
      </w:tr>
      <w:tr w:rsidR="00410BD9" w:rsidTr="00345119">
        <w:tc>
          <w:tcPr>
            <w:tcW w:w="9576" w:type="dxa"/>
          </w:tcPr>
          <w:p w:rsidR="008423E4" w:rsidRPr="00A8133F" w:rsidRDefault="00F53E75" w:rsidP="00CB473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53E75" w:rsidP="00CB4731"/>
          <w:p w:rsidR="008423E4" w:rsidRPr="003624F2" w:rsidRDefault="00F53E75" w:rsidP="00CB47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F53E75" w:rsidP="00CB4731">
            <w:pPr>
              <w:rPr>
                <w:b/>
              </w:rPr>
            </w:pPr>
          </w:p>
        </w:tc>
      </w:tr>
    </w:tbl>
    <w:p w:rsidR="008423E4" w:rsidRPr="00BE0E75" w:rsidRDefault="00F53E7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53E7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3E75">
      <w:r>
        <w:separator/>
      </w:r>
    </w:p>
  </w:endnote>
  <w:endnote w:type="continuationSeparator" w:id="0">
    <w:p w:rsidR="00000000" w:rsidRDefault="00F5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53E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10BD9" w:rsidTr="009C1E9A">
      <w:trPr>
        <w:cantSplit/>
      </w:trPr>
      <w:tc>
        <w:tcPr>
          <w:tcW w:w="0" w:type="pct"/>
        </w:tcPr>
        <w:p w:rsidR="00137D90" w:rsidRDefault="00F53E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53E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53E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53E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53E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10BD9" w:rsidTr="009C1E9A">
      <w:trPr>
        <w:cantSplit/>
      </w:trPr>
      <w:tc>
        <w:tcPr>
          <w:tcW w:w="0" w:type="pct"/>
        </w:tcPr>
        <w:p w:rsidR="00EC379B" w:rsidRDefault="00F53E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53E7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24934</w:t>
          </w:r>
        </w:p>
      </w:tc>
      <w:tc>
        <w:tcPr>
          <w:tcW w:w="2453" w:type="pct"/>
        </w:tcPr>
        <w:p w:rsidR="00EC379B" w:rsidRDefault="00F53E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17.110.522</w:t>
          </w:r>
          <w:r>
            <w:fldChar w:fldCharType="end"/>
          </w:r>
        </w:p>
      </w:tc>
    </w:tr>
    <w:tr w:rsidR="00410BD9" w:rsidTr="009C1E9A">
      <w:trPr>
        <w:cantSplit/>
      </w:trPr>
      <w:tc>
        <w:tcPr>
          <w:tcW w:w="0" w:type="pct"/>
        </w:tcPr>
        <w:p w:rsidR="00EC379B" w:rsidRDefault="00F53E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53E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53E75" w:rsidP="006D504F">
          <w:pPr>
            <w:pStyle w:val="Footer"/>
            <w:rPr>
              <w:rStyle w:val="PageNumber"/>
            </w:rPr>
          </w:pPr>
        </w:p>
        <w:p w:rsidR="00EC379B" w:rsidRDefault="00F53E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10BD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53E7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53E7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53E7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5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3E75">
      <w:r>
        <w:separator/>
      </w:r>
    </w:p>
  </w:footnote>
  <w:footnote w:type="continuationSeparator" w:id="0">
    <w:p w:rsidR="00000000" w:rsidRDefault="00F5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53E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53E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53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D9"/>
    <w:rsid w:val="00410BD9"/>
    <w:rsid w:val="00F5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D52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5247"/>
  </w:style>
  <w:style w:type="paragraph" w:styleId="CommentSubject">
    <w:name w:val="annotation subject"/>
    <w:basedOn w:val="CommentText"/>
    <w:next w:val="CommentText"/>
    <w:link w:val="CommentSubjectChar"/>
    <w:rsid w:val="001D5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5247"/>
    <w:rPr>
      <w:b/>
      <w:bCs/>
    </w:rPr>
  </w:style>
  <w:style w:type="paragraph" w:styleId="Revision">
    <w:name w:val="Revision"/>
    <w:hidden/>
    <w:uiPriority w:val="99"/>
    <w:semiHidden/>
    <w:rsid w:val="00AF29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D52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5247"/>
  </w:style>
  <w:style w:type="paragraph" w:styleId="CommentSubject">
    <w:name w:val="annotation subject"/>
    <w:basedOn w:val="CommentText"/>
    <w:next w:val="CommentText"/>
    <w:link w:val="CommentSubjectChar"/>
    <w:rsid w:val="001D5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5247"/>
    <w:rPr>
      <w:b/>
      <w:bCs/>
    </w:rPr>
  </w:style>
  <w:style w:type="paragraph" w:styleId="Revision">
    <w:name w:val="Revision"/>
    <w:hidden/>
    <w:uiPriority w:val="99"/>
    <w:semiHidden/>
    <w:rsid w:val="00AF29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1399</Characters>
  <Application>Microsoft Office Word</Application>
  <DocSecurity>4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HB02067 (Committee Report (Unamended))</vt:lpstr>
    </vt:vector>
  </TitlesOfParts>
  <Company>State of Texas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24934</dc:subject>
  <dc:creator>State of Texas</dc:creator>
  <dc:description>HB 2067 by Oliveira-(H)Business &amp; Industry</dc:description>
  <cp:lastModifiedBy>Brianna Weis</cp:lastModifiedBy>
  <cp:revision>2</cp:revision>
  <cp:lastPrinted>2017-04-21T15:01:00Z</cp:lastPrinted>
  <dcterms:created xsi:type="dcterms:W3CDTF">2017-04-27T01:01:00Z</dcterms:created>
  <dcterms:modified xsi:type="dcterms:W3CDTF">2017-04-27T01:01:00Z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17.110.522</vt:lpwstr>
  </property>
</Properties>
</file>