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5889" w:rsidTr="00345119">
        <w:tc>
          <w:tcPr>
            <w:tcW w:w="9576" w:type="dxa"/>
            <w:noWrap/>
          </w:tcPr>
          <w:p w:rsidR="008423E4" w:rsidRPr="0022177D" w:rsidRDefault="006572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57244" w:rsidP="008423E4">
      <w:pPr>
        <w:jc w:val="center"/>
      </w:pPr>
    </w:p>
    <w:p w:rsidR="008423E4" w:rsidRPr="00B31F0E" w:rsidRDefault="00657244" w:rsidP="008423E4"/>
    <w:p w:rsidR="008423E4" w:rsidRPr="00742794" w:rsidRDefault="0065724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5889" w:rsidTr="00345119">
        <w:tc>
          <w:tcPr>
            <w:tcW w:w="9576" w:type="dxa"/>
          </w:tcPr>
          <w:p w:rsidR="008423E4" w:rsidRPr="00861995" w:rsidRDefault="00657244" w:rsidP="00345119">
            <w:pPr>
              <w:jc w:val="right"/>
            </w:pPr>
            <w:r>
              <w:t>C.S.H.B. 2110</w:t>
            </w:r>
          </w:p>
        </w:tc>
      </w:tr>
      <w:tr w:rsidR="00BD5889" w:rsidTr="00345119">
        <w:tc>
          <w:tcPr>
            <w:tcW w:w="9576" w:type="dxa"/>
          </w:tcPr>
          <w:p w:rsidR="008423E4" w:rsidRPr="00861995" w:rsidRDefault="00657244" w:rsidP="00102D7B">
            <w:pPr>
              <w:jc w:val="right"/>
            </w:pPr>
            <w:r>
              <w:t xml:space="preserve">By: </w:t>
            </w:r>
            <w:r>
              <w:t>Keough</w:t>
            </w:r>
          </w:p>
        </w:tc>
      </w:tr>
      <w:tr w:rsidR="00BD5889" w:rsidTr="00345119">
        <w:tc>
          <w:tcPr>
            <w:tcW w:w="9576" w:type="dxa"/>
          </w:tcPr>
          <w:p w:rsidR="008423E4" w:rsidRPr="00861995" w:rsidRDefault="00657244" w:rsidP="00345119">
            <w:pPr>
              <w:jc w:val="right"/>
            </w:pPr>
            <w:r>
              <w:t>Urban Affairs</w:t>
            </w:r>
          </w:p>
        </w:tc>
      </w:tr>
      <w:tr w:rsidR="00BD5889" w:rsidTr="00345119">
        <w:tc>
          <w:tcPr>
            <w:tcW w:w="9576" w:type="dxa"/>
          </w:tcPr>
          <w:p w:rsidR="008423E4" w:rsidRDefault="0065724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57244" w:rsidP="008423E4">
      <w:pPr>
        <w:tabs>
          <w:tab w:val="right" w:pos="9360"/>
        </w:tabs>
      </w:pPr>
    </w:p>
    <w:p w:rsidR="008423E4" w:rsidRDefault="00657244" w:rsidP="008423E4"/>
    <w:p w:rsidR="008423E4" w:rsidRDefault="0065724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D5889" w:rsidTr="00345119">
        <w:tc>
          <w:tcPr>
            <w:tcW w:w="9576" w:type="dxa"/>
          </w:tcPr>
          <w:p w:rsidR="008423E4" w:rsidRPr="00A8133F" w:rsidRDefault="00657244" w:rsidP="00B60D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57244" w:rsidP="00B60D34"/>
          <w:p w:rsidR="008423E4" w:rsidRDefault="00657244" w:rsidP="00B60D34">
            <w:pPr>
              <w:pStyle w:val="Header"/>
              <w:jc w:val="both"/>
            </w:pPr>
            <w:r>
              <w:t>Interested parties assert that</w:t>
            </w:r>
            <w:r>
              <w:t xml:space="preserve"> specific procedures </w:t>
            </w:r>
            <w:r>
              <w:t xml:space="preserve">are needed regarding </w:t>
            </w:r>
            <w:r>
              <w:t xml:space="preserve">incorporation or establishment of </w:t>
            </w:r>
            <w:r>
              <w:t>another</w:t>
            </w:r>
            <w:r>
              <w:t xml:space="preserve"> </w:t>
            </w:r>
            <w:r>
              <w:t xml:space="preserve">form of local government for </w:t>
            </w:r>
            <w:r>
              <w:t xml:space="preserve">certain </w:t>
            </w:r>
            <w:r>
              <w:t xml:space="preserve">areas subject to a regional participation agreement. </w:t>
            </w:r>
            <w:r>
              <w:t>C.S.</w:t>
            </w:r>
            <w:r>
              <w:t>H.B. 2110 seeks to provide such procedures.</w:t>
            </w:r>
            <w:r>
              <w:t xml:space="preserve"> </w:t>
            </w:r>
          </w:p>
          <w:p w:rsidR="008423E4" w:rsidRPr="00E26B13" w:rsidRDefault="00657244" w:rsidP="00B60D34">
            <w:pPr>
              <w:rPr>
                <w:b/>
              </w:rPr>
            </w:pPr>
          </w:p>
        </w:tc>
      </w:tr>
      <w:tr w:rsidR="00BD5889" w:rsidTr="00345119">
        <w:tc>
          <w:tcPr>
            <w:tcW w:w="9576" w:type="dxa"/>
          </w:tcPr>
          <w:p w:rsidR="0017725B" w:rsidRDefault="00657244" w:rsidP="00B60D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57244" w:rsidP="00B60D34">
            <w:pPr>
              <w:rPr>
                <w:b/>
                <w:u w:val="single"/>
              </w:rPr>
            </w:pPr>
          </w:p>
          <w:p w:rsidR="00E86FB5" w:rsidRPr="00E86FB5" w:rsidRDefault="00657244" w:rsidP="00B60D34">
            <w:pPr>
              <w:jc w:val="both"/>
            </w:pPr>
            <w:r>
              <w:t>It is the committee's opinion that this bill does not expressly create a criminal offense,</w:t>
            </w:r>
            <w:r>
              <w:t xml:space="preserve">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57244" w:rsidP="00B60D34">
            <w:pPr>
              <w:rPr>
                <w:b/>
                <w:u w:val="single"/>
              </w:rPr>
            </w:pPr>
          </w:p>
        </w:tc>
      </w:tr>
      <w:tr w:rsidR="00BD5889" w:rsidTr="00345119">
        <w:tc>
          <w:tcPr>
            <w:tcW w:w="9576" w:type="dxa"/>
          </w:tcPr>
          <w:p w:rsidR="008423E4" w:rsidRPr="00A8133F" w:rsidRDefault="00657244" w:rsidP="00B60D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57244" w:rsidP="00B60D34"/>
          <w:p w:rsidR="00E86FB5" w:rsidRDefault="00657244" w:rsidP="00B60D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</w:t>
            </w:r>
            <w:r>
              <w:t xml:space="preserve"> not expressly grant any additional rulemaking authority to a state officer, department, agency, or institution.</w:t>
            </w:r>
          </w:p>
          <w:p w:rsidR="008423E4" w:rsidRPr="00E21FDC" w:rsidRDefault="00657244" w:rsidP="00B60D34">
            <w:pPr>
              <w:rPr>
                <w:b/>
              </w:rPr>
            </w:pPr>
          </w:p>
        </w:tc>
      </w:tr>
      <w:tr w:rsidR="00BD5889" w:rsidTr="00345119">
        <w:tc>
          <w:tcPr>
            <w:tcW w:w="9576" w:type="dxa"/>
          </w:tcPr>
          <w:p w:rsidR="008423E4" w:rsidRPr="00A8133F" w:rsidRDefault="00657244" w:rsidP="00B60D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57244" w:rsidP="00B60D34"/>
          <w:p w:rsidR="006D49F1" w:rsidRDefault="00657244" w:rsidP="00B60D34">
            <w:pPr>
              <w:pStyle w:val="Header"/>
              <w:jc w:val="both"/>
            </w:pPr>
            <w:r>
              <w:t>C.S.</w:t>
            </w:r>
            <w:r>
              <w:t xml:space="preserve">H.B. 2110 amends the Local Government Code to </w:t>
            </w:r>
            <w:r>
              <w:t xml:space="preserve">set out provisions relating to procedures for incorporation or establishment of another form of local government for certain areas subject to a regional participation agreement applicable only to </w:t>
            </w:r>
            <w:r>
              <w:t>a district and an eligible municipality that have entered in</w:t>
            </w:r>
            <w:r>
              <w:t xml:space="preserve">to a regional participation agreement that authorizes certain actions. The bill </w:t>
            </w:r>
            <w:r>
              <w:t>authorize</w:t>
            </w:r>
            <w:r>
              <w:t>s</w:t>
            </w:r>
            <w:r>
              <w:t xml:space="preserve"> the governing body of </w:t>
            </w:r>
            <w:r>
              <w:t>a district to order an election</w:t>
            </w:r>
            <w:r>
              <w:t xml:space="preserve"> to be held on </w:t>
            </w:r>
            <w:r w:rsidRPr="0047398D">
              <w:t xml:space="preserve">a uniform election date </w:t>
            </w:r>
            <w:r>
              <w:t xml:space="preserve">and authorizes </w:t>
            </w:r>
            <w:r>
              <w:t>such an election, consistent with the regional participati</w:t>
            </w:r>
            <w:r>
              <w:t>on agreement, to be ordered for the purpose</w:t>
            </w:r>
            <w:r>
              <w:t xml:space="preserve"> of</w:t>
            </w:r>
            <w:r>
              <w:t xml:space="preserve"> submitting to the qualified voters of the district the question of whether the territory of the district should be</w:t>
            </w:r>
            <w:r>
              <w:t xml:space="preserve"> </w:t>
            </w:r>
            <w:r>
              <w:t>incorporated as a municipality</w:t>
            </w:r>
            <w:r>
              <w:t>,</w:t>
            </w:r>
            <w:r>
              <w:t xml:space="preserve"> submitting to the qualified voters of a designated area of the</w:t>
            </w:r>
            <w:r>
              <w:t xml:space="preserve"> district the question of whether that designated area should be incorporated as a municipality</w:t>
            </w:r>
            <w:r>
              <w:t>,</w:t>
            </w:r>
            <w:r>
              <w:t xml:space="preserve"> submitting to the qualified voters of the district the question of whether the territory of the district should adopt a specific alternate form of local govern</w:t>
            </w:r>
            <w:r>
              <w:t>ment other than a municipality</w:t>
            </w:r>
            <w:r>
              <w:t>,</w:t>
            </w:r>
            <w:r>
              <w:t xml:space="preserve"> or submitting to the qualified voters of a designated area of the district the question of whether that designated area should adopt a specific alternate form of local government other than a municipality. </w:t>
            </w:r>
            <w:r>
              <w:t>The bill establish</w:t>
            </w:r>
            <w:r>
              <w:t>es that the authority of the governing body of a district to order such an election is separate and independent and is the exclusive means of ordering any such election</w:t>
            </w:r>
            <w:r>
              <w:t xml:space="preserve">. </w:t>
            </w:r>
            <w:r>
              <w:t xml:space="preserve">The bill authorizes all or any part of the territory of a district to be incorporated </w:t>
            </w:r>
            <w:r>
              <w:t>as a Type A, Type B, or Type C municipality, as determined by the governing body of the district ordering the incorporation election</w:t>
            </w:r>
            <w:r>
              <w:t>,</w:t>
            </w:r>
            <w:r>
              <w:t xml:space="preserve"> and exempts</w:t>
            </w:r>
            <w:r>
              <w:t xml:space="preserve"> an incorporation election from certain application and petition</w:t>
            </w:r>
            <w:r w:rsidRPr="00DE7BE0">
              <w:t xml:space="preserve"> requirements.</w:t>
            </w:r>
            <w:r>
              <w:t xml:space="preserve"> </w:t>
            </w:r>
            <w:r>
              <w:t xml:space="preserve">The bill requires the governing </w:t>
            </w:r>
            <w:r>
              <w:t xml:space="preserve">body of </w:t>
            </w:r>
            <w:r>
              <w:t xml:space="preserve">a </w:t>
            </w:r>
            <w:r>
              <w:t xml:space="preserve">district in an election to also submit for confirmation to the voters voting in the election the proposed initial property tax rate </w:t>
            </w:r>
            <w:r>
              <w:t xml:space="preserve">determined </w:t>
            </w:r>
            <w:r>
              <w:t xml:space="preserve">for the municipality or alternate form of government, as applicable, </w:t>
            </w:r>
            <w:r>
              <w:t>capped at</w:t>
            </w:r>
            <w:r>
              <w:t xml:space="preserve"> the maximum rate authori</w:t>
            </w:r>
            <w:r>
              <w:t>zed by law</w:t>
            </w:r>
            <w:r>
              <w:t>,</w:t>
            </w:r>
            <w:r>
              <w:t xml:space="preserve"> </w:t>
            </w:r>
            <w:r>
              <w:t>and</w:t>
            </w:r>
            <w:r>
              <w:t xml:space="preserve"> authorizes the governing body of </w:t>
            </w:r>
            <w:r>
              <w:t xml:space="preserve">a </w:t>
            </w:r>
            <w:r>
              <w:t>distric</w:t>
            </w:r>
            <w:r>
              <w:t>t</w:t>
            </w:r>
            <w:r>
              <w:t xml:space="preserve"> </w:t>
            </w:r>
            <w:r>
              <w:t>to also submit to those</w:t>
            </w:r>
            <w:r>
              <w:t xml:space="preserve"> voters any other measure the governing body considers necessary and convenient to effectuate the transition to a municipal or alternate form of local government</w:t>
            </w:r>
            <w:r>
              <w:t xml:space="preserve">. </w:t>
            </w:r>
            <w:r>
              <w:t>The bill p</w:t>
            </w:r>
            <w:r>
              <w:t>rovides for the ballot language.</w:t>
            </w:r>
          </w:p>
          <w:p w:rsidR="00A11C2F" w:rsidRDefault="00657244" w:rsidP="00B60D34">
            <w:pPr>
              <w:pStyle w:val="Header"/>
              <w:jc w:val="both"/>
            </w:pPr>
          </w:p>
          <w:p w:rsidR="0035183F" w:rsidRDefault="00657244" w:rsidP="00B60D34">
            <w:pPr>
              <w:pStyle w:val="Header"/>
              <w:jc w:val="both"/>
            </w:pPr>
            <w:r>
              <w:lastRenderedPageBreak/>
              <w:t>C.S.</w:t>
            </w:r>
            <w:r>
              <w:t>H.B. 2110 requires</w:t>
            </w:r>
            <w:r>
              <w:t xml:space="preserve"> </w:t>
            </w:r>
            <w:r>
              <w:t>the county judge of the county in which</w:t>
            </w:r>
            <w:r>
              <w:t xml:space="preserve"> the majority of the voters in a designated area approve the proposition submitted on the form of local government</w:t>
            </w:r>
            <w:r>
              <w:t xml:space="preserve"> to order an election for the governing body o</w:t>
            </w:r>
            <w:r>
              <w:t>f the municipality or alternate form of local government to be held on a</w:t>
            </w:r>
            <w:r>
              <w:t>n applicable</w:t>
            </w:r>
            <w:r>
              <w:t xml:space="preserve"> date. The bill establishes that a municipality or alternate form of local government resulting from such an election is incorporated or established on the</w:t>
            </w:r>
            <w:r>
              <w:t xml:space="preserve"> </w:t>
            </w:r>
            <w:r>
              <w:t xml:space="preserve">date a majority </w:t>
            </w:r>
            <w:r>
              <w:t xml:space="preserve">of the members of the governing body qualify and take office. The bill </w:t>
            </w:r>
            <w:r>
              <w:t>dissolves a district</w:t>
            </w:r>
            <w:r>
              <w:t xml:space="preserve"> if a majority of the voters voting in a</w:t>
            </w:r>
            <w:r>
              <w:t xml:space="preserve"> district-wide</w:t>
            </w:r>
            <w:r>
              <w:t xml:space="preserve"> election</w:t>
            </w:r>
            <w:r>
              <w:t xml:space="preserve"> approve the proposition submitted on the form of local government and</w:t>
            </w:r>
            <w:r>
              <w:t xml:space="preserve"> establishes that</w:t>
            </w:r>
            <w:r>
              <w:t xml:space="preserve"> the governing </w:t>
            </w:r>
            <w:r>
              <w:t>body of the district will serve as the temporary governing body of the municipality or alternate form of local government until a permanent governing body is elected</w:t>
            </w:r>
            <w:r>
              <w:t xml:space="preserve">. </w:t>
            </w:r>
            <w:r>
              <w:t xml:space="preserve">The bill </w:t>
            </w:r>
            <w:r>
              <w:t>provides for such election</w:t>
            </w:r>
            <w:r>
              <w:t xml:space="preserve"> and other election procedures and details</w:t>
            </w:r>
            <w:r>
              <w:t>.</w:t>
            </w:r>
          </w:p>
          <w:p w:rsidR="003A5A7F" w:rsidRPr="003418A2" w:rsidRDefault="00657244" w:rsidP="00B60D34">
            <w:pPr>
              <w:pStyle w:val="Header"/>
              <w:jc w:val="both"/>
            </w:pPr>
          </w:p>
        </w:tc>
      </w:tr>
      <w:tr w:rsidR="00BD5889" w:rsidTr="00345119">
        <w:tc>
          <w:tcPr>
            <w:tcW w:w="9576" w:type="dxa"/>
          </w:tcPr>
          <w:p w:rsidR="008423E4" w:rsidRPr="00A8133F" w:rsidRDefault="00657244" w:rsidP="00B60D3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</w:t>
            </w:r>
            <w:r w:rsidRPr="009C1E9A">
              <w:rPr>
                <w:b/>
                <w:u w:val="single"/>
              </w:rPr>
              <w:t>E DATE</w:t>
            </w:r>
            <w:r>
              <w:rPr>
                <w:b/>
              </w:rPr>
              <w:t xml:space="preserve"> </w:t>
            </w:r>
          </w:p>
          <w:p w:rsidR="008423E4" w:rsidRDefault="00657244" w:rsidP="00B60D34"/>
          <w:p w:rsidR="008423E4" w:rsidRPr="003624F2" w:rsidRDefault="00657244" w:rsidP="00B60D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57244" w:rsidP="00B60D34">
            <w:pPr>
              <w:rPr>
                <w:b/>
              </w:rPr>
            </w:pPr>
          </w:p>
        </w:tc>
      </w:tr>
      <w:tr w:rsidR="00BD5889" w:rsidTr="00345119">
        <w:tc>
          <w:tcPr>
            <w:tcW w:w="9576" w:type="dxa"/>
          </w:tcPr>
          <w:p w:rsidR="00102D7B" w:rsidRDefault="00657244" w:rsidP="00B60D3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D2B1A" w:rsidRDefault="00657244" w:rsidP="00B60D34">
            <w:pPr>
              <w:jc w:val="both"/>
            </w:pPr>
          </w:p>
          <w:p w:rsidR="00DD2B1A" w:rsidRDefault="00657244" w:rsidP="00B60D34">
            <w:pPr>
              <w:jc w:val="both"/>
            </w:pPr>
            <w:r>
              <w:t xml:space="preserve">C.S.H.B. 2110 differs from the original in minor or nonsubstantive ways by conforming to certain bill drafting </w:t>
            </w:r>
            <w:r>
              <w:t>conventions.</w:t>
            </w:r>
          </w:p>
          <w:p w:rsidR="00DD2B1A" w:rsidRPr="00DD2B1A" w:rsidRDefault="00657244" w:rsidP="00B60D34">
            <w:pPr>
              <w:jc w:val="both"/>
            </w:pPr>
          </w:p>
        </w:tc>
      </w:tr>
      <w:tr w:rsidR="00BD5889" w:rsidTr="00345119">
        <w:tc>
          <w:tcPr>
            <w:tcW w:w="9576" w:type="dxa"/>
          </w:tcPr>
          <w:p w:rsidR="00102D7B" w:rsidRPr="009C1E9A" w:rsidRDefault="00657244" w:rsidP="00B60D34">
            <w:pPr>
              <w:rPr>
                <w:b/>
                <w:u w:val="single"/>
              </w:rPr>
            </w:pPr>
          </w:p>
        </w:tc>
      </w:tr>
      <w:tr w:rsidR="00BD5889" w:rsidTr="00345119">
        <w:tc>
          <w:tcPr>
            <w:tcW w:w="9576" w:type="dxa"/>
          </w:tcPr>
          <w:p w:rsidR="00102D7B" w:rsidRPr="00102D7B" w:rsidRDefault="00657244" w:rsidP="00B60D34">
            <w:pPr>
              <w:jc w:val="both"/>
            </w:pPr>
          </w:p>
        </w:tc>
      </w:tr>
    </w:tbl>
    <w:p w:rsidR="008423E4" w:rsidRPr="00BE0E75" w:rsidRDefault="0065724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5724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7244">
      <w:r>
        <w:separator/>
      </w:r>
    </w:p>
  </w:endnote>
  <w:endnote w:type="continuationSeparator" w:id="0">
    <w:p w:rsidR="00000000" w:rsidRDefault="0065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5889" w:rsidTr="009C1E9A">
      <w:trPr>
        <w:cantSplit/>
      </w:trPr>
      <w:tc>
        <w:tcPr>
          <w:tcW w:w="0" w:type="pct"/>
        </w:tcPr>
        <w:p w:rsidR="00137D90" w:rsidRDefault="006572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572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572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572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572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5889" w:rsidTr="009C1E9A">
      <w:trPr>
        <w:cantSplit/>
      </w:trPr>
      <w:tc>
        <w:tcPr>
          <w:tcW w:w="0" w:type="pct"/>
        </w:tcPr>
        <w:p w:rsidR="00EC379B" w:rsidRDefault="006572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572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26833</w:t>
          </w:r>
        </w:p>
      </w:tc>
      <w:tc>
        <w:tcPr>
          <w:tcW w:w="2453" w:type="pct"/>
        </w:tcPr>
        <w:p w:rsidR="00EC379B" w:rsidRDefault="006572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17.117.411</w:t>
          </w:r>
          <w:r>
            <w:fldChar w:fldCharType="end"/>
          </w:r>
        </w:p>
      </w:tc>
    </w:tr>
    <w:tr w:rsidR="00BD5889" w:rsidTr="009C1E9A">
      <w:trPr>
        <w:cantSplit/>
      </w:trPr>
      <w:tc>
        <w:tcPr>
          <w:tcW w:w="0" w:type="pct"/>
        </w:tcPr>
        <w:p w:rsidR="00EC379B" w:rsidRDefault="006572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572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15407</w:t>
          </w:r>
        </w:p>
      </w:tc>
      <w:tc>
        <w:tcPr>
          <w:tcW w:w="2453" w:type="pct"/>
        </w:tcPr>
        <w:p w:rsidR="00EC379B" w:rsidRDefault="00657244" w:rsidP="006D504F">
          <w:pPr>
            <w:pStyle w:val="Footer"/>
            <w:rPr>
              <w:rStyle w:val="PageNumber"/>
            </w:rPr>
          </w:pPr>
        </w:p>
        <w:p w:rsidR="00EC379B" w:rsidRDefault="006572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588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572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572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572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7244">
      <w:r>
        <w:separator/>
      </w:r>
    </w:p>
  </w:footnote>
  <w:footnote w:type="continuationSeparator" w:id="0">
    <w:p w:rsidR="00000000" w:rsidRDefault="0065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89"/>
    <w:rsid w:val="00657244"/>
    <w:rsid w:val="00B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41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1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8A2"/>
  </w:style>
  <w:style w:type="paragraph" w:styleId="CommentSubject">
    <w:name w:val="annotation subject"/>
    <w:basedOn w:val="CommentText"/>
    <w:next w:val="CommentText"/>
    <w:link w:val="CommentSubjectChar"/>
    <w:rsid w:val="0034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18A2"/>
    <w:rPr>
      <w:b/>
      <w:bCs/>
    </w:rPr>
  </w:style>
  <w:style w:type="paragraph" w:styleId="Revision">
    <w:name w:val="Revision"/>
    <w:hidden/>
    <w:uiPriority w:val="99"/>
    <w:semiHidden/>
    <w:rsid w:val="00B220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41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1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8A2"/>
  </w:style>
  <w:style w:type="paragraph" w:styleId="CommentSubject">
    <w:name w:val="annotation subject"/>
    <w:basedOn w:val="CommentText"/>
    <w:next w:val="CommentText"/>
    <w:link w:val="CommentSubjectChar"/>
    <w:rsid w:val="0034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18A2"/>
    <w:rPr>
      <w:b/>
      <w:bCs/>
    </w:rPr>
  </w:style>
  <w:style w:type="paragraph" w:styleId="Revision">
    <w:name w:val="Revision"/>
    <w:hidden/>
    <w:uiPriority w:val="99"/>
    <w:semiHidden/>
    <w:rsid w:val="00B220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3776</Characters>
  <Application>Microsoft Office Word</Application>
  <DocSecurity>4</DocSecurity>
  <Lines>80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HB02110 (Committee Report (Substituted))</vt:lpstr>
    </vt:vector>
  </TitlesOfParts>
  <Company>State of Texas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26833</dc:subject>
  <dc:creator>State of Texas</dc:creator>
  <dc:description>HB 2110 by Keough-(H)Urban Affairs (Substitute Document Number: 85R 15407)</dc:description>
  <cp:lastModifiedBy>Molly Hoffman-Bricker</cp:lastModifiedBy>
  <cp:revision>2</cp:revision>
  <cp:lastPrinted>2017-04-28T18:41:00Z</cp:lastPrinted>
  <dcterms:created xsi:type="dcterms:W3CDTF">2017-05-01T20:57:00Z</dcterms:created>
  <dcterms:modified xsi:type="dcterms:W3CDTF">2017-05-01T20:57:00Z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17.117.411</vt:lpwstr>
  </property>
</Properties>
</file>