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37A9" w:rsidTr="00345119">
        <w:tc>
          <w:tcPr>
            <w:tcW w:w="9576" w:type="dxa"/>
            <w:noWrap/>
          </w:tcPr>
          <w:p w:rsidR="008423E4" w:rsidRPr="0022177D" w:rsidRDefault="007E78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7845" w:rsidP="008423E4">
      <w:pPr>
        <w:jc w:val="center"/>
      </w:pPr>
    </w:p>
    <w:p w:rsidR="008423E4" w:rsidRPr="00B31F0E" w:rsidRDefault="007E7845" w:rsidP="008423E4"/>
    <w:p w:rsidR="008423E4" w:rsidRPr="00742794" w:rsidRDefault="007E78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37A9" w:rsidTr="00345119">
        <w:tc>
          <w:tcPr>
            <w:tcW w:w="9576" w:type="dxa"/>
          </w:tcPr>
          <w:p w:rsidR="008423E4" w:rsidRPr="00861995" w:rsidRDefault="007E7845" w:rsidP="00345119">
            <w:pPr>
              <w:jc w:val="right"/>
            </w:pPr>
            <w:r>
              <w:t>C.S.H.B. 2135</w:t>
            </w:r>
          </w:p>
        </w:tc>
      </w:tr>
      <w:tr w:rsidR="00F737A9" w:rsidTr="00345119">
        <w:tc>
          <w:tcPr>
            <w:tcW w:w="9576" w:type="dxa"/>
          </w:tcPr>
          <w:p w:rsidR="008423E4" w:rsidRPr="00861995" w:rsidRDefault="007E7845" w:rsidP="00D705B0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F737A9" w:rsidTr="00345119">
        <w:tc>
          <w:tcPr>
            <w:tcW w:w="9576" w:type="dxa"/>
          </w:tcPr>
          <w:p w:rsidR="008423E4" w:rsidRPr="00861995" w:rsidRDefault="007E7845" w:rsidP="00345119">
            <w:pPr>
              <w:jc w:val="right"/>
            </w:pPr>
            <w:r>
              <w:t>Public Health</w:t>
            </w:r>
          </w:p>
        </w:tc>
      </w:tr>
      <w:tr w:rsidR="00F737A9" w:rsidTr="00345119">
        <w:tc>
          <w:tcPr>
            <w:tcW w:w="9576" w:type="dxa"/>
          </w:tcPr>
          <w:p w:rsidR="008423E4" w:rsidRDefault="007E78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7845" w:rsidP="008423E4">
      <w:pPr>
        <w:tabs>
          <w:tab w:val="right" w:pos="9360"/>
        </w:tabs>
      </w:pPr>
    </w:p>
    <w:p w:rsidR="008423E4" w:rsidRDefault="007E7845" w:rsidP="008423E4"/>
    <w:p w:rsidR="008423E4" w:rsidRDefault="007E78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737A9" w:rsidTr="00D705B0">
        <w:tc>
          <w:tcPr>
            <w:tcW w:w="9582" w:type="dxa"/>
          </w:tcPr>
          <w:p w:rsidR="008423E4" w:rsidRPr="00A8133F" w:rsidRDefault="007E7845" w:rsidP="000842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7845" w:rsidP="00084269"/>
          <w:p w:rsidR="008423E4" w:rsidRDefault="007E7845" w:rsidP="00084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prevalence of d</w:t>
            </w:r>
            <w:r>
              <w:t>epression among women</w:t>
            </w:r>
            <w:r>
              <w:t>, including postpartum depression</w:t>
            </w:r>
            <w:r>
              <w:t>,</w:t>
            </w:r>
            <w:r>
              <w:t xml:space="preserve"> which can persist for many months or even years </w:t>
            </w:r>
            <w:r>
              <w:t xml:space="preserve">after </w:t>
            </w:r>
            <w:r>
              <w:t>a woman gives</w:t>
            </w:r>
            <w:r>
              <w:t xml:space="preserve"> birth</w:t>
            </w:r>
            <w:r>
              <w:t xml:space="preserve"> if</w:t>
            </w:r>
            <w:r>
              <w:t xml:space="preserve"> undetected or </w:t>
            </w:r>
            <w:r>
              <w:t>untreated</w:t>
            </w:r>
            <w:r>
              <w:t>.</w:t>
            </w:r>
            <w:r>
              <w:t xml:space="preserve"> The parties express concern regarding a woman's access </w:t>
            </w:r>
            <w:r>
              <w:t>to screening or treatment for postpartum depression under CHIP or Medicaid</w:t>
            </w:r>
            <w:r>
              <w:t xml:space="preserve">. The goal of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</w:t>
            </w:r>
            <w:r>
              <w:t xml:space="preserve">135 </w:t>
            </w:r>
            <w:r>
              <w:t>is to provide such access</w:t>
            </w:r>
            <w:r>
              <w:t>.</w:t>
            </w:r>
          </w:p>
          <w:p w:rsidR="008423E4" w:rsidRPr="00E26B13" w:rsidRDefault="007E7845" w:rsidP="00084269">
            <w:pPr>
              <w:rPr>
                <w:b/>
              </w:rPr>
            </w:pPr>
          </w:p>
        </w:tc>
      </w:tr>
      <w:tr w:rsidR="00F737A9" w:rsidTr="00D705B0">
        <w:tc>
          <w:tcPr>
            <w:tcW w:w="9582" w:type="dxa"/>
          </w:tcPr>
          <w:p w:rsidR="0017725B" w:rsidRDefault="007E7845" w:rsidP="000842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7845" w:rsidP="00084269">
            <w:pPr>
              <w:rPr>
                <w:b/>
                <w:u w:val="single"/>
              </w:rPr>
            </w:pPr>
          </w:p>
          <w:p w:rsidR="00871134" w:rsidRPr="00871134" w:rsidRDefault="007E7845" w:rsidP="0008426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7E7845" w:rsidP="00084269">
            <w:pPr>
              <w:rPr>
                <w:b/>
                <w:u w:val="single"/>
              </w:rPr>
            </w:pPr>
          </w:p>
        </w:tc>
      </w:tr>
      <w:tr w:rsidR="00F737A9" w:rsidTr="00D705B0">
        <w:tc>
          <w:tcPr>
            <w:tcW w:w="9582" w:type="dxa"/>
          </w:tcPr>
          <w:p w:rsidR="008423E4" w:rsidRPr="00A8133F" w:rsidRDefault="007E7845" w:rsidP="000842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7845" w:rsidP="00084269"/>
          <w:p w:rsidR="00871134" w:rsidRDefault="007E7845" w:rsidP="00084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executive commissioner of the Health and Human Services Commission</w:t>
            </w:r>
            <w:r>
              <w:t xml:space="preserve"> in </w:t>
            </w:r>
            <w:r>
              <w:t>SECTIONS 1 and 3</w:t>
            </w:r>
            <w:r>
              <w:t xml:space="preserve"> of this bill.</w:t>
            </w:r>
          </w:p>
          <w:p w:rsidR="008423E4" w:rsidRPr="00E21FDC" w:rsidRDefault="007E7845" w:rsidP="00084269">
            <w:pPr>
              <w:rPr>
                <w:b/>
              </w:rPr>
            </w:pPr>
          </w:p>
        </w:tc>
      </w:tr>
      <w:tr w:rsidR="00F737A9" w:rsidTr="00D705B0">
        <w:tc>
          <w:tcPr>
            <w:tcW w:w="9582" w:type="dxa"/>
          </w:tcPr>
          <w:p w:rsidR="008423E4" w:rsidRPr="00A8133F" w:rsidRDefault="007E7845" w:rsidP="000842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7845" w:rsidP="00084269"/>
          <w:p w:rsidR="002117E4" w:rsidRDefault="007E7845" w:rsidP="00084269">
            <w:pPr>
              <w:pStyle w:val="Header"/>
              <w:jc w:val="both"/>
            </w:pPr>
            <w:r>
              <w:t>C.S.</w:t>
            </w:r>
            <w:r>
              <w:t>H.B. 2135 amends the Health and Safety Code to require the covered services under the CHIP perinatal program to include, for each woman who gives birth to a child who is enrolled in the CHIP perinatal program before birth, screening and treatment for postp</w:t>
            </w:r>
            <w:r>
              <w:t xml:space="preserve">artum depression for the 12-month period after the date the woman gives birth to the child. The bill requires such coverage to provide mental health services to a woman regardless of whether the woman has been found to be a danger to herself or others and </w:t>
            </w:r>
            <w:r>
              <w:t xml:space="preserve">prohibits such coverage from placing an arbitrary or artificial limit on the amount of services that </w:t>
            </w:r>
            <w:r w:rsidRPr="002117E4">
              <w:t>may</w:t>
            </w:r>
            <w:r>
              <w:t xml:space="preserve"> be provided. The bill requires the executive commissioner of the Health and Human Services Commission</w:t>
            </w:r>
            <w:r>
              <w:t xml:space="preserve"> (HHSC)</w:t>
            </w:r>
            <w:r>
              <w:t xml:space="preserve"> to adopt rules necessary to implement </w:t>
            </w:r>
            <w:r>
              <w:t>this</w:t>
            </w:r>
            <w:r>
              <w:t xml:space="preserve"> coverage</w:t>
            </w:r>
            <w:r>
              <w:t>.</w:t>
            </w:r>
          </w:p>
          <w:p w:rsidR="002117E4" w:rsidRDefault="007E7845" w:rsidP="00084269">
            <w:pPr>
              <w:pStyle w:val="Header"/>
              <w:jc w:val="both"/>
            </w:pPr>
          </w:p>
          <w:p w:rsidR="005612D8" w:rsidRDefault="007E7845" w:rsidP="00084269">
            <w:pPr>
              <w:pStyle w:val="Header"/>
              <w:jc w:val="both"/>
            </w:pPr>
            <w:r>
              <w:t>C.S.</w:t>
            </w:r>
            <w:r>
              <w:t>H.B. 2135 amends the Human Resources Code to</w:t>
            </w:r>
            <w:r>
              <w:t xml:space="preserve"> require HHSC to </w:t>
            </w:r>
            <w:r w:rsidRPr="00126BAB">
              <w:t xml:space="preserve">continue to provide </w:t>
            </w:r>
            <w:r>
              <w:t>Medicaid</w:t>
            </w:r>
            <w:r w:rsidRPr="00126BAB">
              <w:t xml:space="preserve"> to a woman who is eligible for </w:t>
            </w:r>
            <w:r>
              <w:t>Medicaid</w:t>
            </w:r>
            <w:r w:rsidRPr="00126BAB">
              <w:t xml:space="preserve"> for pregnant women for a period of not less than 12 months following the date the woman gives birth.</w:t>
            </w:r>
            <w:r>
              <w:t xml:space="preserve"> </w:t>
            </w:r>
          </w:p>
          <w:p w:rsidR="005612D8" w:rsidRDefault="007E7845" w:rsidP="00084269">
            <w:pPr>
              <w:pStyle w:val="Header"/>
              <w:jc w:val="both"/>
            </w:pPr>
          </w:p>
          <w:p w:rsidR="0070471C" w:rsidRDefault="007E7845" w:rsidP="00084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 xml:space="preserve">. 2135 </w:t>
            </w:r>
            <w:r>
              <w:t xml:space="preserve">requires HHSC to provide to a woman who receives </w:t>
            </w:r>
            <w:r>
              <w:t>Medicaid benefits</w:t>
            </w:r>
            <w:r>
              <w:t xml:space="preserve"> during a pregnancy screening and treatment for postpartum depression for the 12-month period after the date the woman gives birth and to provide mental health services to such a woma</w:t>
            </w:r>
            <w:r>
              <w:t xml:space="preserve">n regardless of whether the woman has been found to be a danger to herself or others. The bill prohibits HHSC from placing an arbitrary or artificial limit on the amount of services that </w:t>
            </w:r>
            <w:r w:rsidRPr="002117E4">
              <w:t>may</w:t>
            </w:r>
            <w:r>
              <w:t xml:space="preserve"> be provided. The bill requires the executive commissioner to adop</w:t>
            </w:r>
            <w:r>
              <w:t xml:space="preserve">t rules necessary to implement </w:t>
            </w:r>
            <w:r>
              <w:t>these services related to postpartum depression</w:t>
            </w:r>
            <w:r>
              <w:t>.</w:t>
            </w:r>
          </w:p>
          <w:p w:rsidR="00CE404E" w:rsidRDefault="007E7845" w:rsidP="00084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E404E" w:rsidRDefault="007E7845" w:rsidP="00084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2135 requires </w:t>
            </w:r>
            <w:r w:rsidRPr="00CE404E">
              <w:t xml:space="preserve">the executive commissioner </w:t>
            </w:r>
            <w:r>
              <w:t>to</w:t>
            </w:r>
            <w:r w:rsidRPr="00CE404E">
              <w:t xml:space="preserve"> develop and seek a waiver or other appropriate authorization from the Centers for Medicare and Medicaid Services to extend</w:t>
            </w:r>
            <w:r w:rsidRPr="00CE404E">
              <w:t xml:space="preserve"> the </w:t>
            </w:r>
            <w:r w:rsidRPr="00CE404E">
              <w:lastRenderedPageBreak/>
              <w:t>number of postpartum visits a woman may receive under the CHIP perinatal program in order to implement</w:t>
            </w:r>
            <w:r>
              <w:t xml:space="preserve"> the bill's provisions relating to </w:t>
            </w:r>
            <w:r>
              <w:t xml:space="preserve">CHIP </w:t>
            </w:r>
            <w:r>
              <w:t>coverage for certain postpartum depression services.</w:t>
            </w:r>
          </w:p>
          <w:p w:rsidR="008423E4" w:rsidRPr="00835628" w:rsidRDefault="007E7845" w:rsidP="00084269">
            <w:pPr>
              <w:rPr>
                <w:b/>
              </w:rPr>
            </w:pPr>
          </w:p>
        </w:tc>
      </w:tr>
      <w:tr w:rsidR="00F737A9" w:rsidTr="00D705B0">
        <w:tc>
          <w:tcPr>
            <w:tcW w:w="9582" w:type="dxa"/>
          </w:tcPr>
          <w:p w:rsidR="008423E4" w:rsidRPr="00A8133F" w:rsidRDefault="007E7845" w:rsidP="0008426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7845" w:rsidP="00084269"/>
          <w:p w:rsidR="008423E4" w:rsidRPr="003624F2" w:rsidRDefault="007E7845" w:rsidP="00084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E7845" w:rsidP="00084269">
            <w:pPr>
              <w:rPr>
                <w:b/>
              </w:rPr>
            </w:pPr>
          </w:p>
        </w:tc>
      </w:tr>
      <w:tr w:rsidR="00F737A9" w:rsidTr="00D705B0">
        <w:tc>
          <w:tcPr>
            <w:tcW w:w="9582" w:type="dxa"/>
          </w:tcPr>
          <w:p w:rsidR="00D705B0" w:rsidRDefault="007E7845" w:rsidP="000842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FE6E5E" w:rsidRDefault="007E7845" w:rsidP="00084269">
            <w:pPr>
              <w:jc w:val="both"/>
            </w:pPr>
          </w:p>
          <w:p w:rsidR="00FE6E5E" w:rsidRDefault="007E7845" w:rsidP="00084269">
            <w:pPr>
              <w:jc w:val="both"/>
            </w:pPr>
            <w:r>
              <w:t>While C.S.H.B. 2135 may differ from the original in minor or nonsubstantive ways, the following comparison is organized and formatted in a manner that indicates the substantial differences between the introduced and committee subst</w:t>
            </w:r>
            <w:r>
              <w:t>itute versions of the bill.</w:t>
            </w:r>
          </w:p>
          <w:p w:rsidR="00FE6E5E" w:rsidRPr="00FE6E5E" w:rsidRDefault="007E7845" w:rsidP="00084269">
            <w:pPr>
              <w:jc w:val="both"/>
            </w:pPr>
          </w:p>
        </w:tc>
      </w:tr>
      <w:tr w:rsidR="00F737A9" w:rsidTr="00D705B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55"/>
              <w:gridCol w:w="4491"/>
            </w:tblGrid>
            <w:tr w:rsidR="00F737A9" w:rsidTr="00D705B0">
              <w:trPr>
                <w:cantSplit/>
                <w:tblHeader/>
              </w:trPr>
              <w:tc>
                <w:tcPr>
                  <w:tcW w:w="4855" w:type="dxa"/>
                  <w:tcMar>
                    <w:bottom w:w="188" w:type="dxa"/>
                  </w:tcMar>
                </w:tcPr>
                <w:p w:rsidR="00D705B0" w:rsidRDefault="007E7845" w:rsidP="0008426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491" w:type="dxa"/>
                  <w:tcMar>
                    <w:bottom w:w="188" w:type="dxa"/>
                  </w:tcMar>
                </w:tcPr>
                <w:p w:rsidR="00D705B0" w:rsidRDefault="007E7845" w:rsidP="0008426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1.  Chapter 62, Health and Safety Code, is amended</w:t>
                  </w:r>
                  <w:r>
                    <w:t>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1. Same as introduced version.</w:t>
                  </w: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2.  Section 32.024, Human Resources Code, is amended</w:t>
                  </w:r>
                  <w:r>
                    <w:t>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 xml:space="preserve">SECTION 2. Same as </w:t>
                  </w:r>
                  <w:r>
                    <w:t>introduced version.</w:t>
                  </w: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3.  Subchapter B, Chapter 32, Human Resources Code, is amended</w:t>
                  </w:r>
                  <w:r>
                    <w:t>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3. Same as introduced version.</w:t>
                  </w: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4.  Chapter 159, Occupations Code, is amended by adding Section 159.012 to read as follows:</w:t>
                  </w:r>
                </w:p>
                <w:p w:rsidR="00D705B0" w:rsidRDefault="007E7845" w:rsidP="00084269">
                  <w:pPr>
                    <w:jc w:val="both"/>
                  </w:pPr>
                  <w:r>
                    <w:rPr>
                      <w:u w:val="single"/>
                    </w:rPr>
                    <w:t>Sec. 159.012.  INFORM</w:t>
                  </w:r>
                  <w:r>
                    <w:rPr>
                      <w:u w:val="single"/>
                    </w:rPr>
                    <w:t xml:space="preserve">ATION ABOUT BIRTH SPACING.  A physician who provides health care services to a patient under Section 62.202, Health and Safety Code, or Section 32.02491, Human Resources Code, shall inform the patient about the evidence-based benefits of birth spacing for </w:t>
                  </w:r>
                  <w:r>
                    <w:rPr>
                      <w:u w:val="single"/>
                    </w:rPr>
                    <w:t>mothers and their children.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 w:rsidRPr="00FE6E5E">
                    <w:rPr>
                      <w:highlight w:val="lightGray"/>
                    </w:rPr>
                    <w:t>No equivalent provision.</w:t>
                  </w: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5.  As soon as practicable after the effective date of this Act, the executive commissioner of the Health and Human Services Commission shall develop and seek a waiver or other appropriate auth</w:t>
                  </w:r>
                  <w:r>
                    <w:t>orization from the Centers for Medicare and Medicaid Services to extend the number of postpartum visits a woman may receive under the CHIP perinatal program in order to implement Section 62.202, Health and Safety Code, as added by this Act.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4. Same</w:t>
                  </w:r>
                  <w:r>
                    <w:t xml:space="preserve"> as introduced version.</w:t>
                  </w:r>
                </w:p>
                <w:p w:rsidR="00D705B0" w:rsidRDefault="007E7845" w:rsidP="00084269">
                  <w:pPr>
                    <w:jc w:val="both"/>
                  </w:pP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>SECTION 6.  If before implementing any provision of this Act a state agency determines that an additional waiver or additional authorization from a federal agency is necessary for implementation of that provision, the agency affe</w:t>
                  </w:r>
                  <w:r>
                    <w:t xml:space="preserve">cted by the </w:t>
                  </w:r>
                  <w:r>
                    <w:lastRenderedPageBreak/>
                    <w:t>provision shall request the waiver or authorization and may delay implementing that provision until the waiver or authorization is granted.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lastRenderedPageBreak/>
                    <w:t>SECTION 5. Same as introduced version.</w:t>
                  </w:r>
                </w:p>
                <w:p w:rsidR="00D705B0" w:rsidRDefault="007E7845" w:rsidP="00084269">
                  <w:pPr>
                    <w:jc w:val="both"/>
                  </w:pP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  <w:tr w:rsidR="00F737A9" w:rsidTr="00D705B0">
              <w:tc>
                <w:tcPr>
                  <w:tcW w:w="4855" w:type="dxa"/>
                  <w:tcMar>
                    <w:righ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lastRenderedPageBreak/>
                    <w:t>SECTION 7.  This Act takes effect September 1, 2017.</w:t>
                  </w:r>
                </w:p>
              </w:tc>
              <w:tc>
                <w:tcPr>
                  <w:tcW w:w="4491" w:type="dxa"/>
                  <w:tcMar>
                    <w:left w:w="360" w:type="dxa"/>
                  </w:tcMar>
                </w:tcPr>
                <w:p w:rsidR="00D705B0" w:rsidRDefault="007E7845" w:rsidP="00084269">
                  <w:pPr>
                    <w:jc w:val="both"/>
                  </w:pPr>
                  <w:r>
                    <w:t xml:space="preserve">SECTION </w:t>
                  </w:r>
                  <w:r>
                    <w:t>6. Same as introduced version.</w:t>
                  </w:r>
                </w:p>
                <w:p w:rsidR="00D705B0" w:rsidRDefault="007E7845" w:rsidP="00084269">
                  <w:pPr>
                    <w:jc w:val="both"/>
                  </w:pPr>
                </w:p>
              </w:tc>
            </w:tr>
          </w:tbl>
          <w:p w:rsidR="00D705B0" w:rsidRDefault="007E7845" w:rsidP="00084269"/>
          <w:p w:rsidR="00D705B0" w:rsidRPr="009C1E9A" w:rsidRDefault="007E7845" w:rsidP="00084269">
            <w:pPr>
              <w:rPr>
                <w:b/>
                <w:u w:val="single"/>
              </w:rPr>
            </w:pPr>
          </w:p>
        </w:tc>
      </w:tr>
    </w:tbl>
    <w:p w:rsidR="008423E4" w:rsidRPr="00BE0E75" w:rsidRDefault="007E78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784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845">
      <w:r>
        <w:separator/>
      </w:r>
    </w:p>
  </w:endnote>
  <w:endnote w:type="continuationSeparator" w:id="0">
    <w:p w:rsidR="00000000" w:rsidRDefault="007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37A9" w:rsidTr="009C1E9A">
      <w:trPr>
        <w:cantSplit/>
      </w:trPr>
      <w:tc>
        <w:tcPr>
          <w:tcW w:w="0" w:type="pct"/>
        </w:tcPr>
        <w:p w:rsidR="00137D90" w:rsidRDefault="007E78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78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78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78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78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37A9" w:rsidTr="009C1E9A">
      <w:trPr>
        <w:cantSplit/>
      </w:trPr>
      <w:tc>
        <w:tcPr>
          <w:tcW w:w="0" w:type="pct"/>
        </w:tcPr>
        <w:p w:rsidR="00EC379B" w:rsidRDefault="007E78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78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26258</w:t>
          </w:r>
        </w:p>
      </w:tc>
      <w:tc>
        <w:tcPr>
          <w:tcW w:w="2453" w:type="pct"/>
        </w:tcPr>
        <w:p w:rsidR="00EC379B" w:rsidRDefault="007E78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17.118.898</w:t>
          </w:r>
          <w:r>
            <w:fldChar w:fldCharType="end"/>
          </w:r>
        </w:p>
      </w:tc>
    </w:tr>
    <w:tr w:rsidR="00F737A9" w:rsidTr="009C1E9A">
      <w:trPr>
        <w:cantSplit/>
      </w:trPr>
      <w:tc>
        <w:tcPr>
          <w:tcW w:w="0" w:type="pct"/>
        </w:tcPr>
        <w:p w:rsidR="00EC379B" w:rsidRDefault="007E78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78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18350</w:t>
          </w:r>
        </w:p>
      </w:tc>
      <w:tc>
        <w:tcPr>
          <w:tcW w:w="2453" w:type="pct"/>
        </w:tcPr>
        <w:p w:rsidR="00EC379B" w:rsidRDefault="007E7845" w:rsidP="006D504F">
          <w:pPr>
            <w:pStyle w:val="Footer"/>
            <w:rPr>
              <w:rStyle w:val="PageNumber"/>
            </w:rPr>
          </w:pPr>
        </w:p>
        <w:p w:rsidR="00EC379B" w:rsidRDefault="007E78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37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78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78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78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845">
      <w:r>
        <w:separator/>
      </w:r>
    </w:p>
  </w:footnote>
  <w:footnote w:type="continuationSeparator" w:id="0">
    <w:p w:rsidR="00000000" w:rsidRDefault="007E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9"/>
    <w:rsid w:val="007E7845"/>
    <w:rsid w:val="00F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4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71C"/>
  </w:style>
  <w:style w:type="paragraph" w:styleId="CommentSubject">
    <w:name w:val="annotation subject"/>
    <w:basedOn w:val="CommentText"/>
    <w:next w:val="CommentText"/>
    <w:link w:val="CommentSubjectChar"/>
    <w:rsid w:val="0070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4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71C"/>
  </w:style>
  <w:style w:type="paragraph" w:styleId="CommentSubject">
    <w:name w:val="annotation subject"/>
    <w:basedOn w:val="CommentText"/>
    <w:next w:val="CommentText"/>
    <w:link w:val="CommentSubjectChar"/>
    <w:rsid w:val="0070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4295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HB02135 (Committee Report (Substituted))</vt:lpstr>
    </vt:vector>
  </TitlesOfParts>
  <Company>State of Texas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26258</dc:subject>
  <dc:creator>State of Texas</dc:creator>
  <dc:description>HB 2135 by Coleman-(H)Public Health (Substitute Document Number: 85R 18350)</dc:description>
  <cp:lastModifiedBy>Molly Hoffman-Bricker</cp:lastModifiedBy>
  <cp:revision>2</cp:revision>
  <cp:lastPrinted>2017-04-01T20:30:00Z</cp:lastPrinted>
  <dcterms:created xsi:type="dcterms:W3CDTF">2017-05-04T00:42:00Z</dcterms:created>
  <dcterms:modified xsi:type="dcterms:W3CDTF">2017-05-04T00:42:00Z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17.118.898</vt:lpwstr>
  </property>
</Properties>
</file>