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F07F7" w:rsidTr="00345119">
        <w:tc>
          <w:tcPr>
            <w:tcW w:w="9576" w:type="dxa"/>
            <w:noWrap/>
          </w:tcPr>
          <w:p w:rsidR="008423E4" w:rsidRPr="0022177D" w:rsidRDefault="00FC1052" w:rsidP="00345119">
            <w:pPr>
              <w:pStyle w:val="Heading1"/>
            </w:pPr>
            <w:bookmarkStart w:id="0" w:name="_GoBack"/>
            <w:bookmarkEnd w:id="0"/>
            <w:r w:rsidRPr="00631897">
              <w:t>BILL ANALYSIS</w:t>
            </w:r>
          </w:p>
        </w:tc>
      </w:tr>
    </w:tbl>
    <w:p w:rsidR="008423E4" w:rsidRPr="0022177D" w:rsidRDefault="00FC1052" w:rsidP="008423E4">
      <w:pPr>
        <w:jc w:val="center"/>
      </w:pPr>
    </w:p>
    <w:p w:rsidR="008423E4" w:rsidRPr="00B31F0E" w:rsidRDefault="00FC1052" w:rsidP="008423E4"/>
    <w:p w:rsidR="008423E4" w:rsidRPr="00742794" w:rsidRDefault="00FC1052" w:rsidP="008423E4">
      <w:pPr>
        <w:tabs>
          <w:tab w:val="right" w:pos="9360"/>
        </w:tabs>
      </w:pPr>
    </w:p>
    <w:tbl>
      <w:tblPr>
        <w:tblW w:w="0" w:type="auto"/>
        <w:tblLayout w:type="fixed"/>
        <w:tblLook w:val="01E0" w:firstRow="1" w:lastRow="1" w:firstColumn="1" w:lastColumn="1" w:noHBand="0" w:noVBand="0"/>
      </w:tblPr>
      <w:tblGrid>
        <w:gridCol w:w="9576"/>
      </w:tblGrid>
      <w:tr w:rsidR="00EF07F7" w:rsidTr="00345119">
        <w:tc>
          <w:tcPr>
            <w:tcW w:w="9576" w:type="dxa"/>
          </w:tcPr>
          <w:p w:rsidR="008423E4" w:rsidRPr="00861995" w:rsidRDefault="00FC1052" w:rsidP="00345119">
            <w:pPr>
              <w:jc w:val="right"/>
            </w:pPr>
            <w:r>
              <w:t>H.B. 2214</w:t>
            </w:r>
          </w:p>
        </w:tc>
      </w:tr>
      <w:tr w:rsidR="00EF07F7" w:rsidTr="00345119">
        <w:tc>
          <w:tcPr>
            <w:tcW w:w="9576" w:type="dxa"/>
          </w:tcPr>
          <w:p w:rsidR="008423E4" w:rsidRPr="00861995" w:rsidRDefault="00FC1052" w:rsidP="002E3BDD">
            <w:pPr>
              <w:jc w:val="right"/>
            </w:pPr>
            <w:r>
              <w:t xml:space="preserve">By: </w:t>
            </w:r>
            <w:r>
              <w:t>Schofield</w:t>
            </w:r>
          </w:p>
        </w:tc>
      </w:tr>
      <w:tr w:rsidR="00EF07F7" w:rsidTr="00345119">
        <w:tc>
          <w:tcPr>
            <w:tcW w:w="9576" w:type="dxa"/>
          </w:tcPr>
          <w:p w:rsidR="008423E4" w:rsidRPr="00861995" w:rsidRDefault="00FC1052" w:rsidP="00345119">
            <w:pPr>
              <w:jc w:val="right"/>
            </w:pPr>
            <w:r>
              <w:t>Urban Affairs</w:t>
            </w:r>
          </w:p>
        </w:tc>
      </w:tr>
      <w:tr w:rsidR="00EF07F7" w:rsidTr="00345119">
        <w:tc>
          <w:tcPr>
            <w:tcW w:w="9576" w:type="dxa"/>
          </w:tcPr>
          <w:p w:rsidR="008423E4" w:rsidRDefault="00FC1052" w:rsidP="00345119">
            <w:pPr>
              <w:jc w:val="right"/>
            </w:pPr>
            <w:r>
              <w:t>Committee Report (Unamended)</w:t>
            </w:r>
          </w:p>
        </w:tc>
      </w:tr>
    </w:tbl>
    <w:p w:rsidR="008423E4" w:rsidRDefault="00FC1052" w:rsidP="008423E4">
      <w:pPr>
        <w:tabs>
          <w:tab w:val="right" w:pos="9360"/>
        </w:tabs>
      </w:pPr>
    </w:p>
    <w:p w:rsidR="008423E4" w:rsidRDefault="00FC1052" w:rsidP="008423E4"/>
    <w:p w:rsidR="008423E4" w:rsidRDefault="00FC1052" w:rsidP="008423E4"/>
    <w:tbl>
      <w:tblPr>
        <w:tblW w:w="0" w:type="auto"/>
        <w:tblCellMar>
          <w:left w:w="115" w:type="dxa"/>
          <w:right w:w="115" w:type="dxa"/>
        </w:tblCellMar>
        <w:tblLook w:val="01E0" w:firstRow="1" w:lastRow="1" w:firstColumn="1" w:lastColumn="1" w:noHBand="0" w:noVBand="0"/>
      </w:tblPr>
      <w:tblGrid>
        <w:gridCol w:w="9576"/>
      </w:tblGrid>
      <w:tr w:rsidR="00EF07F7" w:rsidTr="00345119">
        <w:tc>
          <w:tcPr>
            <w:tcW w:w="9576" w:type="dxa"/>
          </w:tcPr>
          <w:p w:rsidR="008423E4" w:rsidRPr="00A8133F" w:rsidRDefault="00FC1052" w:rsidP="00A04DDD">
            <w:pPr>
              <w:rPr>
                <w:b/>
              </w:rPr>
            </w:pPr>
            <w:r w:rsidRPr="009C1E9A">
              <w:rPr>
                <w:b/>
                <w:u w:val="single"/>
              </w:rPr>
              <w:t>BACKGROUND AND PURPOSE</w:t>
            </w:r>
            <w:r>
              <w:rPr>
                <w:b/>
              </w:rPr>
              <w:t xml:space="preserve"> </w:t>
            </w:r>
          </w:p>
          <w:p w:rsidR="008423E4" w:rsidRDefault="00FC1052" w:rsidP="00A04DDD"/>
          <w:p w:rsidR="008423E4" w:rsidRDefault="00FC1052" w:rsidP="00A04DDD">
            <w:pPr>
              <w:pStyle w:val="Header"/>
              <w:tabs>
                <w:tab w:val="clear" w:pos="4320"/>
                <w:tab w:val="clear" w:pos="8640"/>
              </w:tabs>
              <w:jc w:val="both"/>
            </w:pPr>
            <w:r>
              <w:t xml:space="preserve">Interested parties </w:t>
            </w:r>
            <w:r>
              <w:t xml:space="preserve">contend that </w:t>
            </w:r>
            <w:r>
              <w:t xml:space="preserve">some families must </w:t>
            </w:r>
            <w:r>
              <w:t>bury</w:t>
            </w:r>
            <w:r>
              <w:t xml:space="preserve"> their loved ones in cemeteries located miles away from their homes and local churches </w:t>
            </w:r>
            <w:r>
              <w:t>due to certain restrictions against the creation of new cemeteries</w:t>
            </w:r>
            <w:r>
              <w:t xml:space="preserve"> in some </w:t>
            </w:r>
            <w:r>
              <w:t xml:space="preserve">municipalities </w:t>
            </w:r>
            <w:r>
              <w:t>with rapid population growth</w:t>
            </w:r>
            <w:r>
              <w:t>.</w:t>
            </w:r>
            <w:r>
              <w:t xml:space="preserve"> </w:t>
            </w:r>
            <w:r>
              <w:t>H</w:t>
            </w:r>
            <w:r>
              <w:t>.</w:t>
            </w:r>
            <w:r>
              <w:t>B</w:t>
            </w:r>
            <w:r>
              <w:t>.</w:t>
            </w:r>
            <w:r>
              <w:t xml:space="preserve"> 2214 </w:t>
            </w:r>
            <w:r>
              <w:t xml:space="preserve">seeks to </w:t>
            </w:r>
            <w:r>
              <w:t xml:space="preserve">address </w:t>
            </w:r>
            <w:r>
              <w:t>this issue</w:t>
            </w:r>
            <w:r>
              <w:t xml:space="preserve"> by </w:t>
            </w:r>
            <w:r>
              <w:t>authoriz</w:t>
            </w:r>
            <w:r>
              <w:t xml:space="preserve">ing </w:t>
            </w:r>
            <w:r>
              <w:t xml:space="preserve">a nonprofit organization to file an application </w:t>
            </w:r>
            <w:r>
              <w:t>with</w:t>
            </w:r>
            <w:r>
              <w:t xml:space="preserve"> </w:t>
            </w:r>
            <w:r>
              <w:t>the governing body of certain municipalities</w:t>
            </w:r>
            <w:r>
              <w:t xml:space="preserve"> to establish or use a cemetery located within </w:t>
            </w:r>
            <w:r>
              <w:t>the boundaries of the municipality</w:t>
            </w:r>
            <w:r>
              <w:t>.</w:t>
            </w:r>
          </w:p>
          <w:p w:rsidR="008423E4" w:rsidRPr="00E26B13" w:rsidRDefault="00FC1052" w:rsidP="00A04DDD">
            <w:pPr>
              <w:rPr>
                <w:b/>
              </w:rPr>
            </w:pPr>
          </w:p>
        </w:tc>
      </w:tr>
      <w:tr w:rsidR="00EF07F7" w:rsidTr="00345119">
        <w:tc>
          <w:tcPr>
            <w:tcW w:w="9576" w:type="dxa"/>
          </w:tcPr>
          <w:p w:rsidR="0017725B" w:rsidRDefault="00FC1052" w:rsidP="00A04DDD">
            <w:pPr>
              <w:rPr>
                <w:b/>
                <w:u w:val="single"/>
              </w:rPr>
            </w:pPr>
            <w:r>
              <w:rPr>
                <w:b/>
                <w:u w:val="single"/>
              </w:rPr>
              <w:t>CRIMINAL JUSTICE IMPACT</w:t>
            </w:r>
          </w:p>
          <w:p w:rsidR="0017725B" w:rsidRDefault="00FC1052" w:rsidP="00A04DDD">
            <w:pPr>
              <w:rPr>
                <w:b/>
                <w:u w:val="single"/>
              </w:rPr>
            </w:pPr>
          </w:p>
          <w:p w:rsidR="0032117E" w:rsidRPr="0032117E" w:rsidRDefault="00FC1052" w:rsidP="00A04DDD">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FC1052" w:rsidP="00A04DDD">
            <w:pPr>
              <w:rPr>
                <w:b/>
                <w:u w:val="single"/>
              </w:rPr>
            </w:pPr>
          </w:p>
        </w:tc>
      </w:tr>
      <w:tr w:rsidR="00EF07F7" w:rsidTr="00345119">
        <w:tc>
          <w:tcPr>
            <w:tcW w:w="9576" w:type="dxa"/>
          </w:tcPr>
          <w:p w:rsidR="008423E4" w:rsidRPr="00A8133F" w:rsidRDefault="00FC1052" w:rsidP="00A04DDD">
            <w:pPr>
              <w:rPr>
                <w:b/>
              </w:rPr>
            </w:pPr>
            <w:r w:rsidRPr="009C1E9A">
              <w:rPr>
                <w:b/>
                <w:u w:val="single"/>
              </w:rPr>
              <w:t>RULEMAKING AUTHORITY</w:t>
            </w:r>
            <w:r>
              <w:rPr>
                <w:b/>
              </w:rPr>
              <w:t xml:space="preserve"> </w:t>
            </w:r>
          </w:p>
          <w:p w:rsidR="008423E4" w:rsidRDefault="00FC1052" w:rsidP="00A04DDD"/>
          <w:p w:rsidR="0032117E" w:rsidRDefault="00FC1052" w:rsidP="00A04DDD">
            <w:pPr>
              <w:pStyle w:val="Header"/>
              <w:tabs>
                <w:tab w:val="clear" w:pos="4320"/>
                <w:tab w:val="clear" w:pos="8640"/>
              </w:tabs>
              <w:jc w:val="both"/>
            </w:pPr>
            <w:r>
              <w:t xml:space="preserve">It </w:t>
            </w:r>
            <w:r>
              <w:t>is the committee's opinion that this bill does not expressly grant any additional rulemaking authority to a state officer, department, agency, or institution.</w:t>
            </w:r>
          </w:p>
          <w:p w:rsidR="008423E4" w:rsidRPr="00E21FDC" w:rsidRDefault="00FC1052" w:rsidP="00A04DDD">
            <w:pPr>
              <w:rPr>
                <w:b/>
              </w:rPr>
            </w:pPr>
          </w:p>
        </w:tc>
      </w:tr>
      <w:tr w:rsidR="00EF07F7" w:rsidTr="00345119">
        <w:tc>
          <w:tcPr>
            <w:tcW w:w="9576" w:type="dxa"/>
          </w:tcPr>
          <w:p w:rsidR="008423E4" w:rsidRPr="00A8133F" w:rsidRDefault="00FC1052" w:rsidP="00A04DDD">
            <w:pPr>
              <w:rPr>
                <w:b/>
              </w:rPr>
            </w:pPr>
            <w:r w:rsidRPr="009C1E9A">
              <w:rPr>
                <w:b/>
                <w:u w:val="single"/>
              </w:rPr>
              <w:t>ANALYSIS</w:t>
            </w:r>
            <w:r>
              <w:rPr>
                <w:b/>
              </w:rPr>
              <w:t xml:space="preserve"> </w:t>
            </w:r>
          </w:p>
          <w:p w:rsidR="008423E4" w:rsidRDefault="00FC1052" w:rsidP="00A04DDD"/>
          <w:p w:rsidR="008423E4" w:rsidRDefault="00FC1052" w:rsidP="00A04DDD">
            <w:pPr>
              <w:pStyle w:val="Header"/>
              <w:tabs>
                <w:tab w:val="clear" w:pos="4320"/>
                <w:tab w:val="clear" w:pos="8640"/>
              </w:tabs>
              <w:jc w:val="both"/>
            </w:pPr>
            <w:r>
              <w:t>H.B. 2214 amends the Health and Safety Code to authorize a nonprofit</w:t>
            </w:r>
            <w:r>
              <w:t xml:space="preserve"> organization, not later than September 1, 2020, to </w:t>
            </w:r>
            <w:r w:rsidRPr="000C7FDB">
              <w:t xml:space="preserve">file a written application with the governing body of a municipality </w:t>
            </w:r>
            <w:r w:rsidRPr="0032117E">
              <w:t>that is wholly or partly located in a county with a population of more than 3.3 million</w:t>
            </w:r>
            <w:r w:rsidRPr="000C7FDB">
              <w:t xml:space="preserve"> </w:t>
            </w:r>
            <w:r w:rsidRPr="000C7FDB">
              <w:t>to establish or use a cemetery located inside t</w:t>
            </w:r>
            <w:r w:rsidRPr="000C7FDB">
              <w:t>he boundaries of the municipality.</w:t>
            </w:r>
            <w:r>
              <w:t xml:space="preserve"> The bill requires the municipality by ordinance to </w:t>
            </w:r>
            <w:r w:rsidRPr="000C7FDB">
              <w:t>prescribe the information to be included in the application.</w:t>
            </w:r>
            <w:r>
              <w:t xml:space="preserve"> The bill authorizes the governing body by ordinance to </w:t>
            </w:r>
            <w:r w:rsidRPr="000C7FDB">
              <w:t>authorize the establishment or use of a cemetery locat</w:t>
            </w:r>
            <w:r w:rsidRPr="000C7FDB">
              <w:t>ed inside the boundaries of the municipality if the municipality determines and states in the ordinance that the establishment or use of the cemetery does not adversely affect public health, safety, and welfare.</w:t>
            </w:r>
          </w:p>
          <w:p w:rsidR="008423E4" w:rsidRPr="00835628" w:rsidRDefault="00FC1052" w:rsidP="00A04DDD">
            <w:pPr>
              <w:rPr>
                <w:b/>
              </w:rPr>
            </w:pPr>
          </w:p>
        </w:tc>
      </w:tr>
      <w:tr w:rsidR="00EF07F7" w:rsidTr="00345119">
        <w:tc>
          <w:tcPr>
            <w:tcW w:w="9576" w:type="dxa"/>
          </w:tcPr>
          <w:p w:rsidR="008423E4" w:rsidRPr="00A8133F" w:rsidRDefault="00FC1052" w:rsidP="00A04DDD">
            <w:pPr>
              <w:rPr>
                <w:b/>
              </w:rPr>
            </w:pPr>
            <w:r w:rsidRPr="009C1E9A">
              <w:rPr>
                <w:b/>
                <w:u w:val="single"/>
              </w:rPr>
              <w:t>EFFECTIVE DATE</w:t>
            </w:r>
            <w:r>
              <w:rPr>
                <w:b/>
              </w:rPr>
              <w:t xml:space="preserve"> </w:t>
            </w:r>
          </w:p>
          <w:p w:rsidR="008423E4" w:rsidRDefault="00FC1052" w:rsidP="00A04DDD"/>
          <w:p w:rsidR="008423E4" w:rsidRPr="003624F2" w:rsidRDefault="00FC1052" w:rsidP="00A04DDD">
            <w:pPr>
              <w:pStyle w:val="Header"/>
              <w:tabs>
                <w:tab w:val="clear" w:pos="4320"/>
                <w:tab w:val="clear" w:pos="8640"/>
              </w:tabs>
              <w:jc w:val="both"/>
            </w:pPr>
            <w:r>
              <w:t>On passage, or, if the bi</w:t>
            </w:r>
            <w:r>
              <w:t>ll does not receive the necessary vote, September 1, 2017.</w:t>
            </w:r>
          </w:p>
          <w:p w:rsidR="008423E4" w:rsidRPr="00233FDB" w:rsidRDefault="00FC1052" w:rsidP="00A04DDD">
            <w:pPr>
              <w:rPr>
                <w:b/>
              </w:rPr>
            </w:pPr>
          </w:p>
        </w:tc>
      </w:tr>
    </w:tbl>
    <w:p w:rsidR="008423E4" w:rsidRPr="00BE0E75" w:rsidRDefault="00FC1052" w:rsidP="008423E4">
      <w:pPr>
        <w:spacing w:line="480" w:lineRule="auto"/>
        <w:jc w:val="both"/>
        <w:rPr>
          <w:rFonts w:ascii="Arial" w:hAnsi="Arial"/>
          <w:sz w:val="16"/>
          <w:szCs w:val="16"/>
        </w:rPr>
      </w:pPr>
    </w:p>
    <w:p w:rsidR="004108C3" w:rsidRPr="008423E4" w:rsidRDefault="00FC1052"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1052">
      <w:r>
        <w:separator/>
      </w:r>
    </w:p>
  </w:endnote>
  <w:endnote w:type="continuationSeparator" w:id="0">
    <w:p w:rsidR="00000000" w:rsidRDefault="00FC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F07F7" w:rsidTr="009C1E9A">
      <w:trPr>
        <w:cantSplit/>
      </w:trPr>
      <w:tc>
        <w:tcPr>
          <w:tcW w:w="0" w:type="pct"/>
        </w:tcPr>
        <w:p w:rsidR="00137D90" w:rsidRDefault="00FC1052" w:rsidP="009C1E9A">
          <w:pPr>
            <w:pStyle w:val="Footer"/>
            <w:tabs>
              <w:tab w:val="clear" w:pos="8640"/>
              <w:tab w:val="right" w:pos="9360"/>
            </w:tabs>
          </w:pPr>
        </w:p>
      </w:tc>
      <w:tc>
        <w:tcPr>
          <w:tcW w:w="2395" w:type="pct"/>
        </w:tcPr>
        <w:p w:rsidR="00137D90" w:rsidRDefault="00FC1052" w:rsidP="009C1E9A">
          <w:pPr>
            <w:pStyle w:val="Footer"/>
            <w:tabs>
              <w:tab w:val="clear" w:pos="8640"/>
              <w:tab w:val="right" w:pos="9360"/>
            </w:tabs>
          </w:pPr>
        </w:p>
        <w:p w:rsidR="001A4310" w:rsidRDefault="00FC1052" w:rsidP="009C1E9A">
          <w:pPr>
            <w:pStyle w:val="Footer"/>
            <w:tabs>
              <w:tab w:val="clear" w:pos="8640"/>
              <w:tab w:val="right" w:pos="9360"/>
            </w:tabs>
          </w:pPr>
        </w:p>
        <w:p w:rsidR="00137D90" w:rsidRDefault="00FC1052" w:rsidP="009C1E9A">
          <w:pPr>
            <w:pStyle w:val="Footer"/>
            <w:tabs>
              <w:tab w:val="clear" w:pos="8640"/>
              <w:tab w:val="right" w:pos="9360"/>
            </w:tabs>
          </w:pPr>
        </w:p>
      </w:tc>
      <w:tc>
        <w:tcPr>
          <w:tcW w:w="2453" w:type="pct"/>
        </w:tcPr>
        <w:p w:rsidR="00137D90" w:rsidRDefault="00FC1052" w:rsidP="009C1E9A">
          <w:pPr>
            <w:pStyle w:val="Footer"/>
            <w:tabs>
              <w:tab w:val="clear" w:pos="8640"/>
              <w:tab w:val="right" w:pos="9360"/>
            </w:tabs>
            <w:jc w:val="right"/>
          </w:pPr>
        </w:p>
      </w:tc>
    </w:tr>
    <w:tr w:rsidR="00EF07F7" w:rsidTr="009C1E9A">
      <w:trPr>
        <w:cantSplit/>
      </w:trPr>
      <w:tc>
        <w:tcPr>
          <w:tcW w:w="0" w:type="pct"/>
        </w:tcPr>
        <w:p w:rsidR="00EC379B" w:rsidRDefault="00FC1052" w:rsidP="009C1E9A">
          <w:pPr>
            <w:pStyle w:val="Footer"/>
            <w:tabs>
              <w:tab w:val="clear" w:pos="8640"/>
              <w:tab w:val="right" w:pos="9360"/>
            </w:tabs>
          </w:pPr>
        </w:p>
      </w:tc>
      <w:tc>
        <w:tcPr>
          <w:tcW w:w="2395" w:type="pct"/>
        </w:tcPr>
        <w:p w:rsidR="00EC379B" w:rsidRPr="009C1E9A" w:rsidRDefault="00FC1052" w:rsidP="009C1E9A">
          <w:pPr>
            <w:pStyle w:val="Footer"/>
            <w:tabs>
              <w:tab w:val="clear" w:pos="8640"/>
              <w:tab w:val="right" w:pos="9360"/>
            </w:tabs>
            <w:rPr>
              <w:rFonts w:ascii="Shruti" w:hAnsi="Shruti"/>
              <w:sz w:val="22"/>
            </w:rPr>
          </w:pPr>
          <w:r>
            <w:rPr>
              <w:rFonts w:ascii="Shruti" w:hAnsi="Shruti"/>
              <w:sz w:val="22"/>
            </w:rPr>
            <w:t>85R 27112</w:t>
          </w:r>
        </w:p>
      </w:tc>
      <w:tc>
        <w:tcPr>
          <w:tcW w:w="2453" w:type="pct"/>
        </w:tcPr>
        <w:p w:rsidR="00EC379B" w:rsidRDefault="00FC1052" w:rsidP="009C1E9A">
          <w:pPr>
            <w:pStyle w:val="Footer"/>
            <w:tabs>
              <w:tab w:val="clear" w:pos="8640"/>
              <w:tab w:val="right" w:pos="9360"/>
            </w:tabs>
            <w:jc w:val="right"/>
          </w:pPr>
          <w:r>
            <w:fldChar w:fldCharType="begin"/>
          </w:r>
          <w:r>
            <w:instrText xml:space="preserve"> DOCPROPERTY  OTID  \* MERGEFORMAT </w:instrText>
          </w:r>
          <w:r>
            <w:fldChar w:fldCharType="separate"/>
          </w:r>
          <w:r>
            <w:t>17.118.387</w:t>
          </w:r>
          <w:r>
            <w:fldChar w:fldCharType="end"/>
          </w:r>
        </w:p>
      </w:tc>
    </w:tr>
    <w:tr w:rsidR="00EF07F7" w:rsidTr="009C1E9A">
      <w:trPr>
        <w:cantSplit/>
      </w:trPr>
      <w:tc>
        <w:tcPr>
          <w:tcW w:w="0" w:type="pct"/>
        </w:tcPr>
        <w:p w:rsidR="00EC379B" w:rsidRDefault="00FC1052" w:rsidP="009C1E9A">
          <w:pPr>
            <w:pStyle w:val="Footer"/>
            <w:tabs>
              <w:tab w:val="clear" w:pos="4320"/>
              <w:tab w:val="clear" w:pos="8640"/>
              <w:tab w:val="left" w:pos="2865"/>
            </w:tabs>
          </w:pPr>
        </w:p>
      </w:tc>
      <w:tc>
        <w:tcPr>
          <w:tcW w:w="2395" w:type="pct"/>
        </w:tcPr>
        <w:p w:rsidR="00EC379B" w:rsidRPr="009C1E9A" w:rsidRDefault="00FC1052" w:rsidP="009C1E9A">
          <w:pPr>
            <w:pStyle w:val="Footer"/>
            <w:tabs>
              <w:tab w:val="clear" w:pos="4320"/>
              <w:tab w:val="clear" w:pos="8640"/>
              <w:tab w:val="left" w:pos="2865"/>
            </w:tabs>
            <w:rPr>
              <w:rFonts w:ascii="Shruti" w:hAnsi="Shruti"/>
              <w:sz w:val="22"/>
            </w:rPr>
          </w:pPr>
        </w:p>
      </w:tc>
      <w:tc>
        <w:tcPr>
          <w:tcW w:w="2453" w:type="pct"/>
        </w:tcPr>
        <w:p w:rsidR="00EC379B" w:rsidRDefault="00FC1052" w:rsidP="006D504F">
          <w:pPr>
            <w:pStyle w:val="Footer"/>
            <w:rPr>
              <w:rStyle w:val="PageNumber"/>
            </w:rPr>
          </w:pPr>
        </w:p>
        <w:p w:rsidR="00EC379B" w:rsidRDefault="00FC1052" w:rsidP="009C1E9A">
          <w:pPr>
            <w:pStyle w:val="Footer"/>
            <w:tabs>
              <w:tab w:val="clear" w:pos="8640"/>
              <w:tab w:val="right" w:pos="9360"/>
            </w:tabs>
            <w:jc w:val="right"/>
          </w:pPr>
        </w:p>
      </w:tc>
    </w:tr>
    <w:tr w:rsidR="00EF07F7" w:rsidTr="009C1E9A">
      <w:trPr>
        <w:cantSplit/>
        <w:trHeight w:val="323"/>
      </w:trPr>
      <w:tc>
        <w:tcPr>
          <w:tcW w:w="0" w:type="pct"/>
          <w:gridSpan w:val="3"/>
        </w:tcPr>
        <w:p w:rsidR="00EC379B" w:rsidRDefault="00FC105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FC1052" w:rsidP="009C1E9A">
          <w:pPr>
            <w:pStyle w:val="Footer"/>
            <w:tabs>
              <w:tab w:val="clear" w:pos="8640"/>
              <w:tab w:val="right" w:pos="9360"/>
            </w:tabs>
            <w:jc w:val="center"/>
          </w:pPr>
        </w:p>
      </w:tc>
    </w:tr>
  </w:tbl>
  <w:p w:rsidR="00EC379B" w:rsidRPr="00FF6F72" w:rsidRDefault="00FC1052"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1052">
      <w:r>
        <w:separator/>
      </w:r>
    </w:p>
  </w:footnote>
  <w:footnote w:type="continuationSeparator" w:id="0">
    <w:p w:rsidR="00000000" w:rsidRDefault="00FC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F7"/>
    <w:rsid w:val="00EF07F7"/>
    <w:rsid w:val="00FC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2117E"/>
    <w:rPr>
      <w:sz w:val="16"/>
      <w:szCs w:val="16"/>
    </w:rPr>
  </w:style>
  <w:style w:type="paragraph" w:styleId="CommentText">
    <w:name w:val="annotation text"/>
    <w:basedOn w:val="Normal"/>
    <w:link w:val="CommentTextChar"/>
    <w:rsid w:val="0032117E"/>
    <w:rPr>
      <w:sz w:val="20"/>
      <w:szCs w:val="20"/>
    </w:rPr>
  </w:style>
  <w:style w:type="character" w:customStyle="1" w:styleId="CommentTextChar">
    <w:name w:val="Comment Text Char"/>
    <w:basedOn w:val="DefaultParagraphFont"/>
    <w:link w:val="CommentText"/>
    <w:rsid w:val="0032117E"/>
  </w:style>
  <w:style w:type="paragraph" w:styleId="CommentSubject">
    <w:name w:val="annotation subject"/>
    <w:basedOn w:val="CommentText"/>
    <w:next w:val="CommentText"/>
    <w:link w:val="CommentSubjectChar"/>
    <w:rsid w:val="0032117E"/>
    <w:rPr>
      <w:b/>
      <w:bCs/>
    </w:rPr>
  </w:style>
  <w:style w:type="character" w:customStyle="1" w:styleId="CommentSubjectChar">
    <w:name w:val="Comment Subject Char"/>
    <w:basedOn w:val="CommentTextChar"/>
    <w:link w:val="CommentSubject"/>
    <w:rsid w:val="0032117E"/>
    <w:rPr>
      <w:b/>
      <w:bCs/>
    </w:rPr>
  </w:style>
  <w:style w:type="paragraph" w:styleId="Revision">
    <w:name w:val="Revision"/>
    <w:hidden/>
    <w:uiPriority w:val="99"/>
    <w:semiHidden/>
    <w:rsid w:val="002779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2117E"/>
    <w:rPr>
      <w:sz w:val="16"/>
      <w:szCs w:val="16"/>
    </w:rPr>
  </w:style>
  <w:style w:type="paragraph" w:styleId="CommentText">
    <w:name w:val="annotation text"/>
    <w:basedOn w:val="Normal"/>
    <w:link w:val="CommentTextChar"/>
    <w:rsid w:val="0032117E"/>
    <w:rPr>
      <w:sz w:val="20"/>
      <w:szCs w:val="20"/>
    </w:rPr>
  </w:style>
  <w:style w:type="character" w:customStyle="1" w:styleId="CommentTextChar">
    <w:name w:val="Comment Text Char"/>
    <w:basedOn w:val="DefaultParagraphFont"/>
    <w:link w:val="CommentText"/>
    <w:rsid w:val="0032117E"/>
  </w:style>
  <w:style w:type="paragraph" w:styleId="CommentSubject">
    <w:name w:val="annotation subject"/>
    <w:basedOn w:val="CommentText"/>
    <w:next w:val="CommentText"/>
    <w:link w:val="CommentSubjectChar"/>
    <w:rsid w:val="0032117E"/>
    <w:rPr>
      <w:b/>
      <w:bCs/>
    </w:rPr>
  </w:style>
  <w:style w:type="character" w:customStyle="1" w:styleId="CommentSubjectChar">
    <w:name w:val="Comment Subject Char"/>
    <w:basedOn w:val="CommentTextChar"/>
    <w:link w:val="CommentSubject"/>
    <w:rsid w:val="0032117E"/>
    <w:rPr>
      <w:b/>
      <w:bCs/>
    </w:rPr>
  </w:style>
  <w:style w:type="paragraph" w:styleId="Revision">
    <w:name w:val="Revision"/>
    <w:hidden/>
    <w:uiPriority w:val="99"/>
    <w:semiHidden/>
    <w:rsid w:val="002779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1673</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HB02214 (Committee Report (Unamended))</vt:lpstr>
    </vt:vector>
  </TitlesOfParts>
  <Company>State of Texas</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27112</dc:subject>
  <dc:creator>State of Texas</dc:creator>
  <dc:description>HB 2214 by Schofield-(H)Urban Affairs</dc:description>
  <cp:lastModifiedBy>Molly Hoffman-Bricker</cp:lastModifiedBy>
  <cp:revision>2</cp:revision>
  <cp:lastPrinted>2017-04-29T03:20:00Z</cp:lastPrinted>
  <dcterms:created xsi:type="dcterms:W3CDTF">2017-05-04T16:32:00Z</dcterms:created>
  <dcterms:modified xsi:type="dcterms:W3CDTF">2017-05-04T16:32:00Z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17.118.387</vt:lpwstr>
  </property>
</Properties>
</file>